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A87" w:rsidRPr="005860FE" w:rsidRDefault="00FA6891" w:rsidP="00A92D22">
      <w:pPr>
        <w:pStyle w:val="Body"/>
        <w:spacing w:line="280" w:lineRule="atLeast"/>
        <w:jc w:val="center"/>
        <w:rPr>
          <w:rFonts w:ascii="Arial" w:hAnsi="Arial" w:cs="Arial"/>
        </w:rPr>
      </w:pPr>
      <w:r w:rsidRPr="005860FE">
        <w:rPr>
          <w:rFonts w:ascii="Arial" w:hAnsi="Arial" w:cs="Arial"/>
          <w:noProof/>
          <w:lang w:val="en-GB" w:eastAsia="en-GB"/>
        </w:rPr>
        <w:drawing>
          <wp:inline distT="0" distB="0" distL="0" distR="0" wp14:anchorId="333AD063" wp14:editId="72592D85">
            <wp:extent cx="4916757" cy="1052423"/>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8">
                      <a:extLst/>
                    </a:blip>
                    <a:stretch>
                      <a:fillRect/>
                    </a:stretch>
                  </pic:blipFill>
                  <pic:spPr>
                    <a:xfrm>
                      <a:off x="0" y="0"/>
                      <a:ext cx="4916757" cy="1052423"/>
                    </a:xfrm>
                    <a:prstGeom prst="rect">
                      <a:avLst/>
                    </a:prstGeom>
                    <a:ln w="12700" cap="flat">
                      <a:noFill/>
                      <a:miter lim="400000"/>
                    </a:ln>
                    <a:effectLst/>
                  </pic:spPr>
                </pic:pic>
              </a:graphicData>
            </a:graphic>
          </wp:inline>
        </w:drawing>
      </w:r>
    </w:p>
    <w:p w:rsidR="00C27A87" w:rsidRPr="005860FE" w:rsidRDefault="00C27A87" w:rsidP="005860FE">
      <w:pPr>
        <w:pStyle w:val="Body"/>
        <w:spacing w:line="280" w:lineRule="atLeast"/>
        <w:rPr>
          <w:rFonts w:ascii="Arial" w:hAnsi="Arial" w:cs="Arial"/>
        </w:rPr>
      </w:pPr>
    </w:p>
    <w:p w:rsidR="00C27A87" w:rsidRPr="005860FE" w:rsidRDefault="00FA6891" w:rsidP="00A2170A">
      <w:pPr>
        <w:pStyle w:val="Default"/>
        <w:spacing w:line="280" w:lineRule="atLeast"/>
        <w:jc w:val="center"/>
        <w:rPr>
          <w:rFonts w:ascii="Arial" w:eastAsia="Arial" w:hAnsi="Arial" w:cs="Arial"/>
          <w:b/>
          <w:bCs/>
        </w:rPr>
      </w:pPr>
      <w:r w:rsidRPr="005860FE">
        <w:rPr>
          <w:rFonts w:ascii="Arial" w:hAnsi="Arial" w:cs="Arial"/>
          <w:b/>
          <w:bCs/>
        </w:rPr>
        <w:t xml:space="preserve">Briefing </w:t>
      </w:r>
      <w:r w:rsidR="003A1579">
        <w:rPr>
          <w:rFonts w:ascii="Arial" w:hAnsi="Arial" w:cs="Arial"/>
          <w:b/>
          <w:bCs/>
        </w:rPr>
        <w:t>n</w:t>
      </w:r>
      <w:r w:rsidRPr="005860FE">
        <w:rPr>
          <w:rFonts w:ascii="Arial" w:hAnsi="Arial" w:cs="Arial"/>
          <w:b/>
          <w:bCs/>
        </w:rPr>
        <w:t>ote o</w:t>
      </w:r>
      <w:r w:rsidR="008077DF">
        <w:rPr>
          <w:rFonts w:ascii="Arial" w:hAnsi="Arial" w:cs="Arial"/>
          <w:b/>
          <w:bCs/>
        </w:rPr>
        <w:t xml:space="preserve">n the Mental Health (Amendment) </w:t>
      </w:r>
      <w:r w:rsidRPr="005860FE">
        <w:rPr>
          <w:rFonts w:ascii="Arial" w:hAnsi="Arial" w:cs="Arial"/>
          <w:b/>
          <w:bCs/>
        </w:rPr>
        <w:t>Bill 2017</w:t>
      </w:r>
    </w:p>
    <w:p w:rsidR="00C27A87" w:rsidRPr="005860FE" w:rsidRDefault="00C27A87" w:rsidP="00A2170A">
      <w:pPr>
        <w:pStyle w:val="Default"/>
        <w:spacing w:line="280" w:lineRule="atLeast"/>
        <w:jc w:val="center"/>
        <w:rPr>
          <w:rFonts w:ascii="Arial" w:eastAsia="Arial" w:hAnsi="Arial" w:cs="Arial"/>
          <w:b/>
          <w:bCs/>
        </w:rPr>
      </w:pPr>
    </w:p>
    <w:p w:rsidR="00C27A87" w:rsidRPr="005860FE" w:rsidRDefault="00E21F1E" w:rsidP="00A2170A">
      <w:pPr>
        <w:pStyle w:val="Default"/>
        <w:spacing w:line="280" w:lineRule="atLeast"/>
        <w:jc w:val="center"/>
        <w:rPr>
          <w:rFonts w:ascii="Arial" w:eastAsia="Arial" w:hAnsi="Arial" w:cs="Arial"/>
          <w:b/>
          <w:bCs/>
        </w:rPr>
      </w:pPr>
      <w:r>
        <w:rPr>
          <w:rFonts w:ascii="Arial" w:hAnsi="Arial" w:cs="Arial"/>
          <w:b/>
          <w:bCs/>
        </w:rPr>
        <w:t>May</w:t>
      </w:r>
      <w:r w:rsidR="00D177CA">
        <w:rPr>
          <w:rFonts w:ascii="Arial" w:hAnsi="Arial" w:cs="Arial"/>
          <w:b/>
          <w:bCs/>
        </w:rPr>
        <w:t xml:space="preserve"> </w:t>
      </w:r>
      <w:r w:rsidR="00D04317">
        <w:rPr>
          <w:rFonts w:ascii="Arial" w:hAnsi="Arial" w:cs="Arial"/>
          <w:b/>
          <w:bCs/>
        </w:rPr>
        <w:t>2018</w:t>
      </w:r>
    </w:p>
    <w:p w:rsidR="00C27A87" w:rsidRPr="005860FE" w:rsidRDefault="00C27A87" w:rsidP="005860FE">
      <w:pPr>
        <w:pStyle w:val="Default"/>
        <w:spacing w:line="280" w:lineRule="atLeast"/>
        <w:rPr>
          <w:rFonts w:ascii="Arial" w:eastAsia="Arial" w:hAnsi="Arial" w:cs="Arial"/>
          <w:color w:val="505050"/>
        </w:rPr>
      </w:pPr>
    </w:p>
    <w:p w:rsidR="001423DD" w:rsidRDefault="00E21F1E" w:rsidP="005860FE">
      <w:pPr>
        <w:pStyle w:val="Default"/>
        <w:spacing w:line="280" w:lineRule="atLeast"/>
        <w:rPr>
          <w:rFonts w:ascii="Arial" w:hAnsi="Arial" w:cs="Arial"/>
        </w:rPr>
      </w:pPr>
      <w:r>
        <w:rPr>
          <w:rFonts w:ascii="Arial" w:hAnsi="Arial" w:cs="Arial"/>
        </w:rPr>
        <w:t xml:space="preserve">The Mental Health (Amendment) Bill 2017 seeks to </w:t>
      </w:r>
      <w:r w:rsidR="00D36F59" w:rsidRPr="005860FE">
        <w:rPr>
          <w:rFonts w:ascii="Arial" w:hAnsi="Arial" w:cs="Arial"/>
        </w:rPr>
        <w:t>update the Mental Health A</w:t>
      </w:r>
      <w:r w:rsidR="00702446">
        <w:rPr>
          <w:rFonts w:ascii="Arial" w:hAnsi="Arial" w:cs="Arial"/>
        </w:rPr>
        <w:t>ct, 2001 in a few</w:t>
      </w:r>
      <w:r w:rsidR="00A0218F">
        <w:rPr>
          <w:rFonts w:ascii="Arial" w:hAnsi="Arial" w:cs="Arial"/>
        </w:rPr>
        <w:t xml:space="preserve"> key ways.  It </w:t>
      </w:r>
      <w:r>
        <w:rPr>
          <w:rFonts w:ascii="Arial" w:hAnsi="Arial" w:cs="Arial"/>
        </w:rPr>
        <w:t xml:space="preserve">was introduced </w:t>
      </w:r>
      <w:r w:rsidR="009D12F5" w:rsidRPr="005860FE">
        <w:rPr>
          <w:rFonts w:ascii="Arial" w:hAnsi="Arial" w:cs="Arial"/>
        </w:rPr>
        <w:t xml:space="preserve">by </w:t>
      </w:r>
      <w:proofErr w:type="spellStart"/>
      <w:r w:rsidR="009D12F5" w:rsidRPr="005860FE">
        <w:rPr>
          <w:rFonts w:ascii="Arial" w:hAnsi="Arial" w:cs="Arial"/>
        </w:rPr>
        <w:t>Fianna</w:t>
      </w:r>
      <w:proofErr w:type="spellEnd"/>
      <w:r w:rsidR="009D12F5" w:rsidRPr="005860FE">
        <w:rPr>
          <w:rFonts w:ascii="Arial" w:hAnsi="Arial" w:cs="Arial"/>
        </w:rPr>
        <w:t xml:space="preserve"> </w:t>
      </w:r>
      <w:proofErr w:type="spellStart"/>
      <w:r w:rsidR="009D12F5" w:rsidRPr="005860FE">
        <w:rPr>
          <w:rFonts w:ascii="Arial" w:hAnsi="Arial" w:cs="Arial"/>
        </w:rPr>
        <w:t>Fá</w:t>
      </w:r>
      <w:r w:rsidR="00D36F59" w:rsidRPr="005860FE">
        <w:rPr>
          <w:rFonts w:ascii="Arial" w:hAnsi="Arial" w:cs="Arial"/>
        </w:rPr>
        <w:t>il</w:t>
      </w:r>
      <w:proofErr w:type="spellEnd"/>
      <w:r>
        <w:rPr>
          <w:rFonts w:ascii="Arial" w:hAnsi="Arial" w:cs="Arial"/>
        </w:rPr>
        <w:t xml:space="preserve"> and has passed all stages of the legislative process in both the </w:t>
      </w:r>
      <w:proofErr w:type="spellStart"/>
      <w:r>
        <w:rPr>
          <w:rFonts w:ascii="Arial" w:hAnsi="Arial" w:cs="Arial"/>
        </w:rPr>
        <w:t>Dáil</w:t>
      </w:r>
      <w:proofErr w:type="spellEnd"/>
      <w:r>
        <w:rPr>
          <w:rFonts w:ascii="Arial" w:hAnsi="Arial" w:cs="Arial"/>
        </w:rPr>
        <w:t xml:space="preserve"> and the Seanad.</w:t>
      </w:r>
      <w:r w:rsidR="00D36F59" w:rsidRPr="005860FE">
        <w:rPr>
          <w:rFonts w:ascii="Arial" w:hAnsi="Arial" w:cs="Arial"/>
        </w:rPr>
        <w:t xml:space="preserve"> </w:t>
      </w:r>
    </w:p>
    <w:p w:rsidR="001423DD" w:rsidRDefault="001423DD" w:rsidP="005860FE">
      <w:pPr>
        <w:pStyle w:val="Default"/>
        <w:spacing w:line="280" w:lineRule="atLeast"/>
        <w:rPr>
          <w:rFonts w:ascii="Arial" w:hAnsi="Arial" w:cs="Arial"/>
        </w:rPr>
      </w:pPr>
    </w:p>
    <w:p w:rsidR="007F488F" w:rsidRPr="005860FE" w:rsidRDefault="00FA6891" w:rsidP="005860FE">
      <w:pPr>
        <w:pStyle w:val="Default"/>
        <w:spacing w:line="280" w:lineRule="atLeast"/>
        <w:rPr>
          <w:rFonts w:ascii="Arial" w:hAnsi="Arial" w:cs="Arial"/>
        </w:rPr>
      </w:pPr>
      <w:r w:rsidRPr="005860FE">
        <w:rPr>
          <w:rFonts w:ascii="Arial" w:hAnsi="Arial" w:cs="Arial"/>
        </w:rPr>
        <w:t xml:space="preserve">The Bill contains </w:t>
      </w:r>
      <w:r w:rsidR="00702446">
        <w:rPr>
          <w:rFonts w:ascii="Arial" w:hAnsi="Arial" w:cs="Arial"/>
        </w:rPr>
        <w:t xml:space="preserve">certain </w:t>
      </w:r>
      <w:r w:rsidRPr="005860FE">
        <w:rPr>
          <w:rFonts w:ascii="Arial" w:hAnsi="Arial" w:cs="Arial"/>
        </w:rPr>
        <w:t xml:space="preserve">significant </w:t>
      </w:r>
      <w:r w:rsidR="00D36F59" w:rsidRPr="005860FE">
        <w:rPr>
          <w:rFonts w:ascii="Arial" w:hAnsi="Arial" w:cs="Arial"/>
        </w:rPr>
        <w:t>changes</w:t>
      </w:r>
      <w:r w:rsidRPr="005860FE">
        <w:rPr>
          <w:rFonts w:ascii="Arial" w:hAnsi="Arial" w:cs="Arial"/>
        </w:rPr>
        <w:t xml:space="preserve"> that strengthen the rights of people wh</w:t>
      </w:r>
      <w:r w:rsidR="007F488F" w:rsidRPr="005860FE">
        <w:rPr>
          <w:rFonts w:ascii="Arial" w:hAnsi="Arial" w:cs="Arial"/>
        </w:rPr>
        <w:t>en they</w:t>
      </w:r>
      <w:r w:rsidR="00D36F59" w:rsidRPr="005860FE">
        <w:rPr>
          <w:rFonts w:ascii="Arial" w:hAnsi="Arial" w:cs="Arial"/>
        </w:rPr>
        <w:t xml:space="preserve"> are in hospital for mental health care</w:t>
      </w:r>
      <w:r w:rsidRPr="005860FE">
        <w:rPr>
          <w:rFonts w:ascii="Arial" w:hAnsi="Arial" w:cs="Arial"/>
        </w:rPr>
        <w:t xml:space="preserve">. </w:t>
      </w:r>
    </w:p>
    <w:p w:rsidR="007F488F" w:rsidRPr="005860FE" w:rsidRDefault="007F488F" w:rsidP="005860FE">
      <w:pPr>
        <w:pStyle w:val="Default"/>
        <w:spacing w:line="280" w:lineRule="atLeast"/>
        <w:rPr>
          <w:rFonts w:ascii="Arial" w:hAnsi="Arial" w:cs="Arial"/>
        </w:rPr>
      </w:pPr>
    </w:p>
    <w:p w:rsidR="00D704DC" w:rsidRPr="005860FE" w:rsidRDefault="007F488F" w:rsidP="005860FE">
      <w:pPr>
        <w:pStyle w:val="Default"/>
        <w:spacing w:line="280" w:lineRule="atLeast"/>
        <w:rPr>
          <w:rFonts w:ascii="Arial" w:hAnsi="Arial" w:cs="Arial"/>
        </w:rPr>
      </w:pPr>
      <w:r w:rsidRPr="005860FE">
        <w:rPr>
          <w:rFonts w:ascii="Arial" w:hAnsi="Arial" w:cs="Arial"/>
        </w:rPr>
        <w:t xml:space="preserve">The Bill </w:t>
      </w:r>
      <w:r w:rsidR="00FA6891" w:rsidRPr="005860FE">
        <w:rPr>
          <w:rFonts w:ascii="Arial" w:hAnsi="Arial" w:cs="Arial"/>
        </w:rPr>
        <w:t xml:space="preserve">will also </w:t>
      </w:r>
      <w:r w:rsidRPr="005860FE">
        <w:rPr>
          <w:rFonts w:ascii="Arial" w:hAnsi="Arial" w:cs="Arial"/>
        </w:rPr>
        <w:t xml:space="preserve">support the right of inpatients to make decisions about their own treatment by </w:t>
      </w:r>
      <w:r w:rsidR="00D36F59" w:rsidRPr="005860FE">
        <w:rPr>
          <w:rFonts w:ascii="Arial" w:hAnsi="Arial" w:cs="Arial"/>
        </w:rPr>
        <w:t xml:space="preserve">linking the </w:t>
      </w:r>
      <w:r w:rsidR="00D704DC" w:rsidRPr="005860FE">
        <w:rPr>
          <w:rFonts w:ascii="Arial" w:hAnsi="Arial" w:cs="Arial"/>
        </w:rPr>
        <w:t>Mental Health Act</w:t>
      </w:r>
      <w:r w:rsidR="003A1579">
        <w:rPr>
          <w:rFonts w:ascii="Arial" w:hAnsi="Arial" w:cs="Arial"/>
        </w:rPr>
        <w:t>, 2001</w:t>
      </w:r>
      <w:r w:rsidR="00D704DC" w:rsidRPr="005860FE">
        <w:rPr>
          <w:rFonts w:ascii="Arial" w:hAnsi="Arial" w:cs="Arial"/>
        </w:rPr>
        <w:t xml:space="preserve"> with recent</w:t>
      </w:r>
      <w:r w:rsidR="00D36F59" w:rsidRPr="005860FE">
        <w:rPr>
          <w:rFonts w:ascii="Arial" w:hAnsi="Arial" w:cs="Arial"/>
        </w:rPr>
        <w:t xml:space="preserve"> </w:t>
      </w:r>
      <w:r w:rsidR="00D704DC" w:rsidRPr="005860FE">
        <w:rPr>
          <w:rFonts w:ascii="Arial" w:hAnsi="Arial" w:cs="Arial"/>
        </w:rPr>
        <w:t>law that affirms everyone should be presumed to have</w:t>
      </w:r>
      <w:r w:rsidR="00D36F59" w:rsidRPr="005860FE">
        <w:rPr>
          <w:rFonts w:ascii="Arial" w:hAnsi="Arial" w:cs="Arial"/>
        </w:rPr>
        <w:t xml:space="preserve"> capacity to make decisions</w:t>
      </w:r>
      <w:r w:rsidR="00D704DC" w:rsidRPr="005860FE">
        <w:rPr>
          <w:rFonts w:ascii="Arial" w:hAnsi="Arial" w:cs="Arial"/>
        </w:rPr>
        <w:t>.</w:t>
      </w:r>
      <w:r w:rsidR="00D704DC" w:rsidRPr="005860FE">
        <w:rPr>
          <w:rStyle w:val="FootnoteReference"/>
          <w:rFonts w:ascii="Arial" w:hAnsi="Arial" w:cs="Arial"/>
        </w:rPr>
        <w:footnoteReference w:id="1"/>
      </w:r>
      <w:r w:rsidR="00A0218F">
        <w:rPr>
          <w:rFonts w:ascii="Arial" w:hAnsi="Arial" w:cs="Arial"/>
        </w:rPr>
        <w:t xml:space="preserve"> </w:t>
      </w:r>
      <w:r w:rsidR="00D704DC" w:rsidRPr="005860FE">
        <w:rPr>
          <w:rFonts w:ascii="Arial" w:hAnsi="Arial" w:cs="Arial"/>
        </w:rPr>
        <w:t xml:space="preserve">This includes providing people with the supports they need to be able to make decisions.  </w:t>
      </w:r>
    </w:p>
    <w:p w:rsidR="00D704DC" w:rsidRPr="005860FE" w:rsidRDefault="00D704DC" w:rsidP="005860FE">
      <w:pPr>
        <w:pStyle w:val="Default"/>
        <w:spacing w:line="280" w:lineRule="atLeast"/>
        <w:rPr>
          <w:rFonts w:ascii="Arial" w:hAnsi="Arial" w:cs="Arial"/>
        </w:rPr>
      </w:pPr>
    </w:p>
    <w:p w:rsidR="00D704DC" w:rsidRPr="005860FE" w:rsidRDefault="00D704DC" w:rsidP="005860FE">
      <w:pPr>
        <w:pStyle w:val="Default"/>
        <w:spacing w:line="280" w:lineRule="atLeast"/>
        <w:rPr>
          <w:rFonts w:ascii="Arial" w:hAnsi="Arial" w:cs="Arial"/>
        </w:rPr>
      </w:pPr>
      <w:r w:rsidRPr="005860FE">
        <w:rPr>
          <w:rFonts w:ascii="Arial" w:hAnsi="Arial" w:cs="Arial"/>
        </w:rPr>
        <w:t>The changes in the Bill are:</w:t>
      </w:r>
    </w:p>
    <w:p w:rsidR="00D704DC" w:rsidRPr="005860FE" w:rsidRDefault="00D704DC" w:rsidP="005860FE">
      <w:pPr>
        <w:pStyle w:val="Default"/>
        <w:spacing w:line="280" w:lineRule="atLeast"/>
        <w:rPr>
          <w:rFonts w:ascii="Arial" w:hAnsi="Arial" w:cs="Arial"/>
        </w:rPr>
      </w:pPr>
    </w:p>
    <w:p w:rsidR="005860FE" w:rsidRDefault="00B52FA5" w:rsidP="005860FE">
      <w:pPr>
        <w:pStyle w:val="Default"/>
        <w:numPr>
          <w:ilvl w:val="0"/>
          <w:numId w:val="9"/>
        </w:numPr>
        <w:tabs>
          <w:tab w:val="left" w:pos="220"/>
        </w:tabs>
        <w:spacing w:line="280" w:lineRule="atLeast"/>
        <w:rPr>
          <w:rFonts w:ascii="Arial" w:eastAsia="Arial" w:hAnsi="Arial" w:cs="Arial"/>
          <w:sz w:val="26"/>
          <w:szCs w:val="26"/>
        </w:rPr>
      </w:pPr>
      <w:r w:rsidRPr="005860FE">
        <w:rPr>
          <w:rFonts w:ascii="Arial" w:hAnsi="Arial" w:cs="Arial"/>
        </w:rPr>
        <w:t xml:space="preserve">Introduce a definition of a ‘voluntary patient’ to include only people who have capacity to make their own decisions (with support if required) and who do give their consent to admission to hospital. </w:t>
      </w:r>
    </w:p>
    <w:p w:rsidR="005860FE" w:rsidRDefault="005860FE" w:rsidP="005860FE">
      <w:pPr>
        <w:pStyle w:val="Default"/>
        <w:tabs>
          <w:tab w:val="left" w:pos="220"/>
        </w:tabs>
        <w:spacing w:line="280" w:lineRule="atLeast"/>
        <w:ind w:left="720"/>
        <w:rPr>
          <w:rFonts w:ascii="Arial" w:eastAsia="Arial" w:hAnsi="Arial" w:cs="Arial"/>
          <w:sz w:val="26"/>
          <w:szCs w:val="26"/>
        </w:rPr>
      </w:pPr>
    </w:p>
    <w:p w:rsidR="00B52FA5" w:rsidRPr="005860FE" w:rsidRDefault="00B52FA5" w:rsidP="005860FE">
      <w:pPr>
        <w:pStyle w:val="Default"/>
        <w:tabs>
          <w:tab w:val="left" w:pos="220"/>
        </w:tabs>
        <w:spacing w:line="280" w:lineRule="atLeast"/>
        <w:ind w:left="720"/>
        <w:rPr>
          <w:rFonts w:ascii="Arial" w:eastAsia="Arial" w:hAnsi="Arial" w:cs="Arial"/>
          <w:sz w:val="26"/>
          <w:szCs w:val="26"/>
        </w:rPr>
      </w:pPr>
      <w:r w:rsidRPr="005860FE">
        <w:rPr>
          <w:rFonts w:ascii="Arial" w:hAnsi="Arial" w:cs="Arial"/>
        </w:rPr>
        <w:t xml:space="preserve">At the moment, people who do not have the capacity to </w:t>
      </w:r>
      <w:r w:rsidRPr="005860FE">
        <w:rPr>
          <w:rFonts w:ascii="Arial" w:hAnsi="Arial" w:cs="Arial"/>
          <w:lang w:val="fr-FR"/>
        </w:rPr>
        <w:t>consent to</w:t>
      </w:r>
      <w:r w:rsidR="005860FE" w:rsidRPr="005860FE">
        <w:rPr>
          <w:rFonts w:ascii="Arial" w:hAnsi="Arial" w:cs="Arial"/>
        </w:rPr>
        <w:t xml:space="preserve"> admission </w:t>
      </w:r>
      <w:r w:rsidR="007F7E60">
        <w:rPr>
          <w:rFonts w:ascii="Arial" w:hAnsi="Arial" w:cs="Arial"/>
        </w:rPr>
        <w:t xml:space="preserve">and who do not object to admission </w:t>
      </w:r>
      <w:r w:rsidR="005860FE" w:rsidRPr="005860FE">
        <w:rPr>
          <w:rFonts w:ascii="Arial" w:hAnsi="Arial" w:cs="Arial"/>
        </w:rPr>
        <w:t xml:space="preserve">are being </w:t>
      </w:r>
      <w:r w:rsidR="005860FE">
        <w:rPr>
          <w:rFonts w:ascii="Arial" w:hAnsi="Arial" w:cs="Arial"/>
        </w:rPr>
        <w:t xml:space="preserve">considered </w:t>
      </w:r>
      <w:r w:rsidRPr="005860FE">
        <w:rPr>
          <w:rFonts w:ascii="Arial" w:hAnsi="Arial" w:cs="Arial"/>
        </w:rPr>
        <w:t>voluntary patients, even though they are not able to consent to</w:t>
      </w:r>
      <w:r w:rsidR="005860FE">
        <w:rPr>
          <w:rFonts w:ascii="Arial" w:hAnsi="Arial" w:cs="Arial"/>
        </w:rPr>
        <w:t xml:space="preserve"> admission. They do not receive </w:t>
      </w:r>
      <w:r w:rsidRPr="005860FE">
        <w:rPr>
          <w:rFonts w:ascii="Arial" w:hAnsi="Arial" w:cs="Arial"/>
        </w:rPr>
        <w:t xml:space="preserve">external review </w:t>
      </w:r>
      <w:r w:rsidR="007F7E60">
        <w:rPr>
          <w:rFonts w:ascii="Arial" w:hAnsi="Arial" w:cs="Arial"/>
        </w:rPr>
        <w:t>of their detention</w:t>
      </w:r>
      <w:r w:rsidR="00A2170A">
        <w:rPr>
          <w:rFonts w:ascii="Arial" w:hAnsi="Arial" w:cs="Arial"/>
        </w:rPr>
        <w:t>, nor</w:t>
      </w:r>
      <w:r w:rsidRPr="005860FE">
        <w:rPr>
          <w:rFonts w:ascii="Arial" w:hAnsi="Arial" w:cs="Arial"/>
        </w:rPr>
        <w:t xml:space="preserve"> </w:t>
      </w:r>
      <w:r w:rsidR="003A1579">
        <w:rPr>
          <w:rFonts w:ascii="Arial" w:hAnsi="Arial" w:cs="Arial"/>
        </w:rPr>
        <w:t xml:space="preserve">the </w:t>
      </w:r>
      <w:r w:rsidRPr="005860FE">
        <w:rPr>
          <w:rFonts w:ascii="Arial" w:hAnsi="Arial" w:cs="Arial"/>
        </w:rPr>
        <w:t xml:space="preserve">oversight protections provided to ‘involuntary patients’. </w:t>
      </w:r>
    </w:p>
    <w:p w:rsidR="00B52FA5" w:rsidRPr="005860FE" w:rsidRDefault="00B52FA5" w:rsidP="005860FE">
      <w:pPr>
        <w:pStyle w:val="Default"/>
        <w:tabs>
          <w:tab w:val="left" w:pos="220"/>
          <w:tab w:val="left" w:pos="720"/>
        </w:tabs>
        <w:spacing w:line="280" w:lineRule="atLeast"/>
        <w:ind w:left="720" w:hanging="720"/>
        <w:rPr>
          <w:rFonts w:ascii="Arial" w:eastAsia="Arial" w:hAnsi="Arial" w:cs="Arial"/>
        </w:rPr>
      </w:pPr>
    </w:p>
    <w:p w:rsidR="00B52FA5" w:rsidRPr="005860FE" w:rsidRDefault="00B52FA5" w:rsidP="005860FE">
      <w:pPr>
        <w:pStyle w:val="Default"/>
        <w:numPr>
          <w:ilvl w:val="0"/>
          <w:numId w:val="8"/>
        </w:numPr>
        <w:tabs>
          <w:tab w:val="left" w:pos="720"/>
        </w:tabs>
        <w:spacing w:line="280" w:lineRule="atLeast"/>
        <w:rPr>
          <w:rFonts w:ascii="Arial" w:eastAsia="Arial" w:hAnsi="Arial" w:cs="Arial"/>
          <w:sz w:val="26"/>
          <w:szCs w:val="26"/>
        </w:rPr>
      </w:pPr>
      <w:r w:rsidRPr="005860FE">
        <w:rPr>
          <w:rFonts w:ascii="Arial" w:hAnsi="Arial" w:cs="Arial"/>
        </w:rPr>
        <w:t>Replace the existing principle of ‘best interests’ under the Mental Health Act</w:t>
      </w:r>
      <w:r w:rsidR="003A1579">
        <w:rPr>
          <w:rFonts w:ascii="Arial" w:hAnsi="Arial" w:cs="Arial"/>
        </w:rPr>
        <w:t xml:space="preserve">, 2001. </w:t>
      </w:r>
      <w:r w:rsidRPr="005860FE">
        <w:rPr>
          <w:rFonts w:ascii="Arial" w:hAnsi="Arial" w:cs="Arial"/>
        </w:rPr>
        <w:t>This p</w:t>
      </w:r>
      <w:r w:rsidR="003A1579">
        <w:rPr>
          <w:rFonts w:ascii="Arial" w:hAnsi="Arial" w:cs="Arial"/>
        </w:rPr>
        <w:t xml:space="preserve">rinciple </w:t>
      </w:r>
      <w:r w:rsidR="005860FE">
        <w:rPr>
          <w:rFonts w:ascii="Arial" w:hAnsi="Arial" w:cs="Arial"/>
        </w:rPr>
        <w:t>has</w:t>
      </w:r>
      <w:r w:rsidR="005860FE">
        <w:rPr>
          <w:rFonts w:ascii="Arial" w:eastAsia="Arial" w:hAnsi="Arial" w:cs="Arial"/>
          <w:sz w:val="26"/>
          <w:szCs w:val="26"/>
        </w:rPr>
        <w:t xml:space="preserve"> </w:t>
      </w:r>
      <w:r w:rsidRPr="005860FE">
        <w:rPr>
          <w:rFonts w:ascii="Arial" w:hAnsi="Arial" w:cs="Arial"/>
        </w:rPr>
        <w:t xml:space="preserve">been interpreted very paternalistically in the Courts and has </w:t>
      </w:r>
      <w:r w:rsidR="003E5391">
        <w:rPr>
          <w:rFonts w:ascii="Arial" w:hAnsi="Arial" w:cs="Arial"/>
        </w:rPr>
        <w:t>sustained</w:t>
      </w:r>
      <w:r w:rsidR="001365B2">
        <w:rPr>
          <w:rFonts w:ascii="Arial" w:hAnsi="Arial" w:cs="Arial"/>
        </w:rPr>
        <w:t xml:space="preserve"> a culture </w:t>
      </w:r>
      <w:r w:rsidRPr="005860FE">
        <w:rPr>
          <w:rFonts w:ascii="Arial" w:hAnsi="Arial" w:cs="Arial"/>
        </w:rPr>
        <w:t>where</w:t>
      </w:r>
      <w:r w:rsidR="003E5391">
        <w:rPr>
          <w:rFonts w:ascii="Arial" w:hAnsi="Arial" w:cs="Arial"/>
        </w:rPr>
        <w:t>, at times,</w:t>
      </w:r>
      <w:r w:rsidRPr="005860FE">
        <w:rPr>
          <w:rFonts w:ascii="Arial" w:hAnsi="Arial" w:cs="Arial"/>
        </w:rPr>
        <w:t xml:space="preserve"> the views of the doctor have </w:t>
      </w:r>
      <w:r w:rsidR="007F7E60">
        <w:rPr>
          <w:rFonts w:ascii="Arial" w:hAnsi="Arial" w:cs="Arial"/>
        </w:rPr>
        <w:t>been given</w:t>
      </w:r>
      <w:r w:rsidR="007F7E60" w:rsidRPr="005860FE">
        <w:rPr>
          <w:rFonts w:ascii="Arial" w:hAnsi="Arial" w:cs="Arial"/>
        </w:rPr>
        <w:t xml:space="preserve"> </w:t>
      </w:r>
      <w:r w:rsidRPr="005860FE">
        <w:rPr>
          <w:rFonts w:ascii="Arial" w:hAnsi="Arial" w:cs="Arial"/>
        </w:rPr>
        <w:t>priority over the views of the service user. The Bill wo</w:t>
      </w:r>
      <w:r w:rsidR="005860FE">
        <w:rPr>
          <w:rFonts w:ascii="Arial" w:hAnsi="Arial" w:cs="Arial"/>
        </w:rPr>
        <w:t xml:space="preserve">uld replace ‘best interests’ </w:t>
      </w:r>
      <w:r w:rsidRPr="005860FE">
        <w:rPr>
          <w:rFonts w:ascii="Arial" w:hAnsi="Arial" w:cs="Arial"/>
        </w:rPr>
        <w:t xml:space="preserve">with the guiding principles of the </w:t>
      </w:r>
      <w:r w:rsidR="007F7E60">
        <w:rPr>
          <w:rFonts w:ascii="Arial" w:hAnsi="Arial" w:cs="Arial"/>
        </w:rPr>
        <w:t>Assisted Decision-Making (</w:t>
      </w:r>
      <w:r w:rsidRPr="005860FE">
        <w:rPr>
          <w:rFonts w:ascii="Arial" w:hAnsi="Arial" w:cs="Arial"/>
        </w:rPr>
        <w:t>Capacit</w:t>
      </w:r>
      <w:r w:rsidR="009C53E7">
        <w:rPr>
          <w:rFonts w:ascii="Arial" w:hAnsi="Arial" w:cs="Arial"/>
        </w:rPr>
        <w:t>y</w:t>
      </w:r>
      <w:r w:rsidR="007F7E60">
        <w:rPr>
          <w:rFonts w:ascii="Arial" w:hAnsi="Arial" w:cs="Arial"/>
        </w:rPr>
        <w:t>)</w:t>
      </w:r>
      <w:r w:rsidR="009C53E7">
        <w:rPr>
          <w:rFonts w:ascii="Arial" w:hAnsi="Arial" w:cs="Arial"/>
        </w:rPr>
        <w:t xml:space="preserve"> Act</w:t>
      </w:r>
      <w:r w:rsidR="007F7E60">
        <w:rPr>
          <w:rFonts w:ascii="Arial" w:hAnsi="Arial" w:cs="Arial"/>
        </w:rPr>
        <w:t xml:space="preserve"> 2015</w:t>
      </w:r>
      <w:r w:rsidR="009C53E7">
        <w:rPr>
          <w:rFonts w:ascii="Arial" w:hAnsi="Arial" w:cs="Arial"/>
        </w:rPr>
        <w:t xml:space="preserve"> (for example, </w:t>
      </w:r>
      <w:r w:rsidRPr="005860FE">
        <w:rPr>
          <w:rFonts w:ascii="Arial" w:hAnsi="Arial" w:cs="Arial"/>
        </w:rPr>
        <w:t xml:space="preserve">respecting the will and preferences of the person). It empowers people to be the decision-makers over their own care. </w:t>
      </w:r>
    </w:p>
    <w:p w:rsidR="00B52FA5" w:rsidRPr="005860FE" w:rsidRDefault="00B52FA5" w:rsidP="005860FE">
      <w:pPr>
        <w:pStyle w:val="Default"/>
        <w:tabs>
          <w:tab w:val="left" w:pos="220"/>
          <w:tab w:val="left" w:pos="720"/>
        </w:tabs>
        <w:spacing w:line="280" w:lineRule="atLeast"/>
        <w:ind w:left="720" w:hanging="720"/>
        <w:rPr>
          <w:rFonts w:ascii="Arial" w:hAnsi="Arial" w:cs="Arial"/>
        </w:rPr>
      </w:pPr>
    </w:p>
    <w:p w:rsidR="005860FE" w:rsidRDefault="005860FE" w:rsidP="005860FE">
      <w:pPr>
        <w:pStyle w:val="Default"/>
        <w:tabs>
          <w:tab w:val="left" w:pos="220"/>
          <w:tab w:val="left" w:pos="720"/>
        </w:tabs>
        <w:spacing w:line="280" w:lineRule="atLeast"/>
        <w:ind w:left="940" w:hanging="720"/>
        <w:rPr>
          <w:rFonts w:ascii="Arial" w:hAnsi="Arial" w:cs="Arial"/>
        </w:rPr>
      </w:pPr>
      <w:r>
        <w:rPr>
          <w:rFonts w:ascii="Arial" w:hAnsi="Arial" w:cs="Arial"/>
        </w:rPr>
        <w:tab/>
      </w:r>
      <w:r w:rsidR="00B52FA5" w:rsidRPr="005860FE">
        <w:rPr>
          <w:rFonts w:ascii="Arial" w:hAnsi="Arial" w:cs="Arial"/>
        </w:rPr>
        <w:t>The Bill would also introduce the other human rights principles of the right to the ‘</w:t>
      </w:r>
      <w:r>
        <w:rPr>
          <w:rFonts w:ascii="Arial" w:hAnsi="Arial" w:cs="Arial"/>
        </w:rPr>
        <w:t>highest</w:t>
      </w:r>
    </w:p>
    <w:p w:rsidR="005860FE" w:rsidRDefault="005860FE" w:rsidP="005860FE">
      <w:pPr>
        <w:pStyle w:val="Default"/>
        <w:tabs>
          <w:tab w:val="left" w:pos="220"/>
          <w:tab w:val="left" w:pos="720"/>
        </w:tabs>
        <w:spacing w:line="280" w:lineRule="atLeast"/>
        <w:ind w:left="940" w:hanging="720"/>
        <w:rPr>
          <w:rFonts w:ascii="Arial" w:hAnsi="Arial" w:cs="Arial"/>
        </w:rPr>
      </w:pPr>
      <w:r>
        <w:rPr>
          <w:rFonts w:ascii="Arial" w:hAnsi="Arial" w:cs="Arial"/>
        </w:rPr>
        <w:tab/>
      </w:r>
      <w:r w:rsidR="00B52FA5" w:rsidRPr="005860FE">
        <w:rPr>
          <w:rFonts w:ascii="Arial" w:hAnsi="Arial" w:cs="Arial"/>
        </w:rPr>
        <w:t>attainable standard of mental health’ and the right to ‘least restrictive care’</w:t>
      </w:r>
      <w:r>
        <w:rPr>
          <w:rFonts w:ascii="Arial" w:hAnsi="Arial" w:cs="Arial"/>
        </w:rPr>
        <w:t>.  The Irish</w:t>
      </w:r>
    </w:p>
    <w:p w:rsidR="00B52FA5" w:rsidRPr="005860FE" w:rsidRDefault="005860FE" w:rsidP="005860FE">
      <w:pPr>
        <w:pStyle w:val="Default"/>
        <w:tabs>
          <w:tab w:val="left" w:pos="220"/>
          <w:tab w:val="left" w:pos="720"/>
        </w:tabs>
        <w:spacing w:line="280" w:lineRule="atLeast"/>
        <w:ind w:left="940" w:hanging="720"/>
        <w:rPr>
          <w:rFonts w:ascii="Arial" w:eastAsia="Arial" w:hAnsi="Arial" w:cs="Arial"/>
        </w:rPr>
      </w:pPr>
      <w:r>
        <w:rPr>
          <w:rFonts w:ascii="Arial" w:hAnsi="Arial" w:cs="Arial"/>
        </w:rPr>
        <w:tab/>
      </w:r>
      <w:r w:rsidR="009C53E7">
        <w:rPr>
          <w:rFonts w:ascii="Arial" w:hAnsi="Arial" w:cs="Arial"/>
        </w:rPr>
        <w:t xml:space="preserve">Government is already </w:t>
      </w:r>
      <w:r w:rsidR="00B52FA5" w:rsidRPr="005860FE">
        <w:rPr>
          <w:rFonts w:ascii="Arial" w:hAnsi="Arial" w:cs="Arial"/>
        </w:rPr>
        <w:t xml:space="preserve">signed up to these human rights standards. </w:t>
      </w:r>
    </w:p>
    <w:p w:rsidR="00B52FA5" w:rsidRPr="005860FE" w:rsidRDefault="00B52FA5" w:rsidP="005860FE">
      <w:pPr>
        <w:pStyle w:val="Default"/>
        <w:tabs>
          <w:tab w:val="left" w:pos="220"/>
          <w:tab w:val="left" w:pos="720"/>
        </w:tabs>
        <w:spacing w:line="280" w:lineRule="atLeast"/>
        <w:ind w:left="720" w:hanging="720"/>
        <w:rPr>
          <w:rFonts w:ascii="Arial" w:eastAsia="Arial" w:hAnsi="Arial" w:cs="Arial"/>
        </w:rPr>
      </w:pPr>
    </w:p>
    <w:p w:rsidR="00E21F1E" w:rsidRPr="00E21F1E" w:rsidRDefault="00B52FA5" w:rsidP="00A2170A">
      <w:pPr>
        <w:pStyle w:val="Default"/>
        <w:numPr>
          <w:ilvl w:val="0"/>
          <w:numId w:val="8"/>
        </w:numPr>
        <w:tabs>
          <w:tab w:val="left" w:pos="720"/>
        </w:tabs>
        <w:spacing w:line="280" w:lineRule="atLeast"/>
        <w:rPr>
          <w:rFonts w:ascii="Arial" w:eastAsia="Arial" w:hAnsi="Arial" w:cs="Arial"/>
          <w:sz w:val="26"/>
          <w:szCs w:val="26"/>
        </w:rPr>
      </w:pPr>
      <w:r w:rsidRPr="005860FE">
        <w:rPr>
          <w:rFonts w:ascii="Arial" w:hAnsi="Arial" w:cs="Arial"/>
        </w:rPr>
        <w:t xml:space="preserve">Retain the principle of ‘best interests’ in decisions made under the Act (about admission and treatment) for children and young people under the age of 18 years. This is important because it is still appropriate for decisions about children’s and adolescent’s mental health </w:t>
      </w:r>
      <w:r w:rsidRPr="005860FE">
        <w:rPr>
          <w:rFonts w:ascii="Arial" w:hAnsi="Arial" w:cs="Arial"/>
        </w:rPr>
        <w:lastRenderedPageBreak/>
        <w:t>care to be made with ‘best interests’ in mind, in keeping with international human rights law.</w:t>
      </w:r>
      <w:r w:rsidRPr="005860FE">
        <w:rPr>
          <w:rStyle w:val="FootnoteReference"/>
          <w:rFonts w:ascii="Arial" w:hAnsi="Arial" w:cs="Arial"/>
        </w:rPr>
        <w:footnoteReference w:id="2"/>
      </w:r>
      <w:r w:rsidRPr="005860FE">
        <w:rPr>
          <w:rFonts w:ascii="Arial" w:hAnsi="Arial" w:cs="Arial"/>
        </w:rPr>
        <w:t xml:space="preserve"> </w:t>
      </w:r>
    </w:p>
    <w:p w:rsidR="00E21F1E" w:rsidRPr="00E21F1E" w:rsidRDefault="00E21F1E" w:rsidP="00E21F1E">
      <w:pPr>
        <w:pStyle w:val="Default"/>
        <w:tabs>
          <w:tab w:val="left" w:pos="720"/>
        </w:tabs>
        <w:spacing w:line="280" w:lineRule="atLeast"/>
        <w:rPr>
          <w:rFonts w:ascii="Arial" w:eastAsia="Arial" w:hAnsi="Arial" w:cs="Arial"/>
          <w:sz w:val="26"/>
          <w:szCs w:val="26"/>
        </w:rPr>
      </w:pPr>
    </w:p>
    <w:p w:rsidR="00E21F1E" w:rsidRPr="00E21F1E" w:rsidRDefault="00E21F1E" w:rsidP="00E21F1E">
      <w:pPr>
        <w:pStyle w:val="Default"/>
        <w:tabs>
          <w:tab w:val="left" w:pos="720"/>
        </w:tabs>
        <w:spacing w:line="280" w:lineRule="atLeast"/>
        <w:ind w:left="360"/>
        <w:rPr>
          <w:rFonts w:ascii="Arial" w:hAnsi="Arial" w:cs="Arial"/>
        </w:rPr>
      </w:pPr>
      <w:r w:rsidRPr="00E21F1E">
        <w:rPr>
          <w:rFonts w:ascii="Arial" w:eastAsia="Arial" w:hAnsi="Arial" w:cs="Arial"/>
          <w:sz w:val="26"/>
          <w:szCs w:val="26"/>
        </w:rPr>
        <w:t>•</w:t>
      </w:r>
      <w:r w:rsidRPr="00E21F1E">
        <w:rPr>
          <w:rFonts w:ascii="Arial" w:eastAsia="Arial" w:hAnsi="Arial" w:cs="Arial"/>
          <w:sz w:val="26"/>
          <w:szCs w:val="26"/>
        </w:rPr>
        <w:tab/>
      </w:r>
      <w:r w:rsidRPr="00E21F1E">
        <w:rPr>
          <w:rFonts w:ascii="Arial" w:hAnsi="Arial" w:cs="Arial"/>
        </w:rPr>
        <w:t xml:space="preserve">The Bill introduces additional guiding principles in relation to children, including </w:t>
      </w:r>
    </w:p>
    <w:p w:rsidR="00E21F1E" w:rsidRPr="00E21F1E" w:rsidRDefault="00E21F1E" w:rsidP="00E21F1E">
      <w:pPr>
        <w:pStyle w:val="Default"/>
        <w:tabs>
          <w:tab w:val="left" w:pos="720"/>
        </w:tabs>
        <w:spacing w:line="280" w:lineRule="atLeast"/>
        <w:ind w:left="360"/>
        <w:rPr>
          <w:rFonts w:ascii="Arial" w:hAnsi="Arial" w:cs="Arial"/>
        </w:rPr>
      </w:pPr>
    </w:p>
    <w:p w:rsidR="00E21F1E" w:rsidRDefault="00E21F1E" w:rsidP="00E21F1E">
      <w:pPr>
        <w:pStyle w:val="Default"/>
        <w:numPr>
          <w:ilvl w:val="1"/>
          <w:numId w:val="8"/>
        </w:numPr>
        <w:tabs>
          <w:tab w:val="left" w:pos="720"/>
        </w:tabs>
        <w:spacing w:line="280" w:lineRule="atLeast"/>
        <w:rPr>
          <w:rFonts w:ascii="Arial" w:hAnsi="Arial" w:cs="Arial"/>
        </w:rPr>
      </w:pPr>
      <w:r w:rsidRPr="00E21F1E">
        <w:rPr>
          <w:rFonts w:ascii="Arial" w:hAnsi="Arial" w:cs="Arial"/>
        </w:rPr>
        <w:t xml:space="preserve">the right to the highest attainable standard of mental health </w:t>
      </w:r>
    </w:p>
    <w:p w:rsidR="00E21F1E" w:rsidRDefault="00E21F1E" w:rsidP="00E21F1E">
      <w:pPr>
        <w:pStyle w:val="Default"/>
        <w:numPr>
          <w:ilvl w:val="1"/>
          <w:numId w:val="8"/>
        </w:numPr>
        <w:tabs>
          <w:tab w:val="left" w:pos="720"/>
        </w:tabs>
        <w:spacing w:line="280" w:lineRule="atLeast"/>
        <w:rPr>
          <w:rFonts w:ascii="Arial" w:hAnsi="Arial" w:cs="Arial"/>
        </w:rPr>
      </w:pPr>
      <w:r w:rsidRPr="00E21F1E">
        <w:rPr>
          <w:rFonts w:ascii="Arial" w:hAnsi="Arial" w:cs="Arial"/>
        </w:rPr>
        <w:t>due weight being given to the will and preferences of the child</w:t>
      </w:r>
    </w:p>
    <w:p w:rsidR="00E21F1E" w:rsidRDefault="00E21F1E" w:rsidP="00E21F1E">
      <w:pPr>
        <w:pStyle w:val="Default"/>
        <w:numPr>
          <w:ilvl w:val="1"/>
          <w:numId w:val="8"/>
        </w:numPr>
        <w:tabs>
          <w:tab w:val="left" w:pos="720"/>
        </w:tabs>
        <w:spacing w:line="280" w:lineRule="atLeast"/>
        <w:rPr>
          <w:rFonts w:ascii="Arial" w:hAnsi="Arial" w:cs="Arial"/>
        </w:rPr>
      </w:pPr>
      <w:r w:rsidRPr="00E21F1E">
        <w:rPr>
          <w:rFonts w:ascii="Arial" w:hAnsi="Arial" w:cs="Arial"/>
        </w:rPr>
        <w:t>due weight being given to care and treatment being provided, in so far as is practicable, in an age appropriate environment, in close proximity to the child’s home or family and in the least intrusive manner</w:t>
      </w:r>
    </w:p>
    <w:p w:rsidR="00E21F1E" w:rsidRPr="00E21F1E" w:rsidRDefault="00E21F1E" w:rsidP="00E21F1E">
      <w:pPr>
        <w:pStyle w:val="Default"/>
        <w:numPr>
          <w:ilvl w:val="1"/>
          <w:numId w:val="8"/>
        </w:numPr>
        <w:tabs>
          <w:tab w:val="left" w:pos="720"/>
        </w:tabs>
        <w:spacing w:line="280" w:lineRule="atLeast"/>
        <w:rPr>
          <w:rFonts w:ascii="Arial" w:hAnsi="Arial" w:cs="Arial"/>
        </w:rPr>
      </w:pPr>
      <w:r w:rsidRPr="00E21F1E">
        <w:rPr>
          <w:rFonts w:ascii="Arial" w:hAnsi="Arial" w:cs="Arial"/>
        </w:rPr>
        <w:t>due weight being given to the views of the child (where practicable) in line with the right of the child to be heard, as set out in the UN Convention on the Rights of the Child.</w:t>
      </w:r>
    </w:p>
    <w:p w:rsidR="00B52FA5" w:rsidRPr="005860FE" w:rsidRDefault="00B52FA5" w:rsidP="00E21F1E">
      <w:pPr>
        <w:pStyle w:val="Default"/>
        <w:tabs>
          <w:tab w:val="left" w:pos="220"/>
          <w:tab w:val="left" w:pos="720"/>
        </w:tabs>
        <w:spacing w:line="280" w:lineRule="atLeast"/>
        <w:rPr>
          <w:rFonts w:ascii="Arial" w:eastAsia="Arial" w:hAnsi="Arial" w:cs="Arial"/>
        </w:rPr>
      </w:pPr>
    </w:p>
    <w:p w:rsidR="00C27A87" w:rsidRPr="005860FE" w:rsidRDefault="009D12F5" w:rsidP="005860FE">
      <w:pPr>
        <w:pStyle w:val="Default"/>
        <w:spacing w:line="280" w:lineRule="atLeast"/>
        <w:rPr>
          <w:rFonts w:ascii="Arial" w:eastAsia="Arial" w:hAnsi="Arial" w:cs="Arial"/>
          <w:shd w:val="clear" w:color="auto" w:fill="FEFEFE"/>
        </w:rPr>
      </w:pPr>
      <w:r w:rsidRPr="005860FE">
        <w:rPr>
          <w:rFonts w:ascii="Arial" w:hAnsi="Arial" w:cs="Arial"/>
        </w:rPr>
        <w:t xml:space="preserve">In addition to making some valuable improvements, the Bill is also important because it provides an opportunity to highlight the need </w:t>
      </w:r>
      <w:r w:rsidR="00FA6891" w:rsidRPr="005860FE">
        <w:rPr>
          <w:rFonts w:ascii="Arial" w:hAnsi="Arial" w:cs="Arial"/>
        </w:rPr>
        <w:t>to amend the Mental Health Act</w:t>
      </w:r>
      <w:r w:rsidR="007F488F" w:rsidRPr="005860FE">
        <w:rPr>
          <w:rFonts w:ascii="Arial" w:hAnsi="Arial" w:cs="Arial"/>
        </w:rPr>
        <w:t>, 2001</w:t>
      </w:r>
      <w:r w:rsidR="00FA6891" w:rsidRPr="005860FE">
        <w:rPr>
          <w:rFonts w:ascii="Arial" w:hAnsi="Arial" w:cs="Arial"/>
        </w:rPr>
        <w:t xml:space="preserve"> in full and the seriousness of co</w:t>
      </w:r>
      <w:r w:rsidR="009C53E7">
        <w:rPr>
          <w:rFonts w:ascii="Arial" w:hAnsi="Arial" w:cs="Arial"/>
        </w:rPr>
        <w:t xml:space="preserve">ntinued human rights violations </w:t>
      </w:r>
      <w:r w:rsidR="00FA6891" w:rsidRPr="005860FE">
        <w:rPr>
          <w:rFonts w:ascii="Arial" w:hAnsi="Arial" w:cs="Arial"/>
        </w:rPr>
        <w:t xml:space="preserve">of people </w:t>
      </w:r>
      <w:r w:rsidR="007F7E60">
        <w:rPr>
          <w:rFonts w:ascii="Arial" w:hAnsi="Arial" w:cs="Arial"/>
        </w:rPr>
        <w:t xml:space="preserve">who are being treated </w:t>
      </w:r>
      <w:r w:rsidR="00FA6891" w:rsidRPr="005860FE">
        <w:rPr>
          <w:rFonts w:ascii="Arial" w:hAnsi="Arial" w:cs="Arial"/>
        </w:rPr>
        <w:t xml:space="preserve">in </w:t>
      </w:r>
      <w:r w:rsidRPr="005860FE">
        <w:rPr>
          <w:rFonts w:ascii="Arial" w:hAnsi="Arial" w:cs="Arial"/>
        </w:rPr>
        <w:t>hospital</w:t>
      </w:r>
      <w:r w:rsidR="007F7E60">
        <w:rPr>
          <w:rFonts w:ascii="Arial" w:hAnsi="Arial" w:cs="Arial"/>
        </w:rPr>
        <w:t xml:space="preserve"> for a mental</w:t>
      </w:r>
      <w:r w:rsidR="00A2170A">
        <w:rPr>
          <w:rFonts w:ascii="Arial" w:hAnsi="Arial" w:cs="Arial"/>
        </w:rPr>
        <w:t xml:space="preserve"> health difficulty. </w:t>
      </w:r>
      <w:r w:rsidR="00FA6891" w:rsidRPr="005860FE">
        <w:rPr>
          <w:rFonts w:ascii="Arial" w:hAnsi="Arial" w:cs="Arial"/>
        </w:rPr>
        <w:t>To date, only one of the</w:t>
      </w:r>
      <w:r w:rsidR="00A2170A">
        <w:rPr>
          <w:rFonts w:ascii="Arial" w:hAnsi="Arial" w:cs="Arial"/>
        </w:rPr>
        <w:t xml:space="preserve"> </w:t>
      </w:r>
      <w:r w:rsidR="00FA6891" w:rsidRPr="005860FE">
        <w:rPr>
          <w:rFonts w:ascii="Arial" w:hAnsi="Arial" w:cs="Arial"/>
        </w:rPr>
        <w:t>165 recommendations of the Expert Group report on review of the Mental Health Act</w:t>
      </w:r>
      <w:r w:rsidR="007F488F" w:rsidRPr="005860FE">
        <w:rPr>
          <w:rFonts w:ascii="Arial" w:hAnsi="Arial" w:cs="Arial"/>
        </w:rPr>
        <w:t>, 2001</w:t>
      </w:r>
      <w:r w:rsidR="00FA6891" w:rsidRPr="005860FE">
        <w:rPr>
          <w:rFonts w:ascii="Arial" w:hAnsi="Arial" w:cs="Arial"/>
        </w:rPr>
        <w:t xml:space="preserve"> has been implemented. Furthermore,</w:t>
      </w:r>
      <w:r w:rsidR="00FA6891" w:rsidRPr="005860FE">
        <w:rPr>
          <w:rFonts w:ascii="Arial" w:hAnsi="Arial" w:cs="Arial"/>
          <w:shd w:val="clear" w:color="auto" w:fill="FEFEFE"/>
        </w:rPr>
        <w:t xml:space="preserve"> the Government has repeatedly failed to meet its own timetable for updating the Act</w:t>
      </w:r>
      <w:r w:rsidRPr="005860FE">
        <w:rPr>
          <w:rFonts w:ascii="Arial" w:hAnsi="Arial" w:cs="Arial"/>
          <w:shd w:val="clear" w:color="auto" w:fill="FEFEFE"/>
        </w:rPr>
        <w:t xml:space="preserve">. </w:t>
      </w:r>
    </w:p>
    <w:p w:rsidR="00C27A87" w:rsidRPr="005860FE" w:rsidRDefault="00C27A87" w:rsidP="005860FE">
      <w:pPr>
        <w:pStyle w:val="Default"/>
        <w:spacing w:line="280" w:lineRule="atLeast"/>
        <w:rPr>
          <w:rFonts w:ascii="Arial" w:eastAsia="Arial" w:hAnsi="Arial" w:cs="Arial"/>
        </w:rPr>
      </w:pPr>
    </w:p>
    <w:p w:rsidR="00C27A87" w:rsidRPr="005860FE" w:rsidRDefault="001423DD" w:rsidP="005860FE">
      <w:pPr>
        <w:pStyle w:val="Default"/>
        <w:spacing w:line="280" w:lineRule="atLeast"/>
        <w:rPr>
          <w:rFonts w:ascii="Arial" w:eastAsia="Arial" w:hAnsi="Arial" w:cs="Arial"/>
        </w:rPr>
      </w:pPr>
      <w:r>
        <w:rPr>
          <w:rFonts w:ascii="Arial" w:hAnsi="Arial" w:cs="Arial"/>
        </w:rPr>
        <w:t xml:space="preserve">This </w:t>
      </w:r>
      <w:bookmarkStart w:id="0" w:name="_GoBack"/>
      <w:bookmarkEnd w:id="0"/>
      <w:r w:rsidR="005860FE">
        <w:rPr>
          <w:rFonts w:ascii="Arial" w:hAnsi="Arial" w:cs="Arial"/>
        </w:rPr>
        <w:t xml:space="preserve">legislation </w:t>
      </w:r>
      <w:r>
        <w:rPr>
          <w:rFonts w:ascii="Arial" w:hAnsi="Arial" w:cs="Arial"/>
        </w:rPr>
        <w:t>is</w:t>
      </w:r>
      <w:r w:rsidR="00FA6891" w:rsidRPr="005860FE">
        <w:rPr>
          <w:rFonts w:ascii="Arial" w:hAnsi="Arial" w:cs="Arial"/>
        </w:rPr>
        <w:t xml:space="preserve"> positive step towards achieving full amendment of the Mental Health Act</w:t>
      </w:r>
      <w:r w:rsidR="007F488F" w:rsidRPr="005860FE">
        <w:rPr>
          <w:rFonts w:ascii="Arial" w:hAnsi="Arial" w:cs="Arial"/>
        </w:rPr>
        <w:t>, 2001</w:t>
      </w:r>
      <w:r w:rsidR="00FA6891" w:rsidRPr="005860FE">
        <w:rPr>
          <w:rFonts w:ascii="Arial" w:hAnsi="Arial" w:cs="Arial"/>
        </w:rPr>
        <w:t xml:space="preserve"> in line with the recommendations of the Expert Group and Mental Health Reform’s own recommendations. </w:t>
      </w:r>
      <w:r w:rsidR="009D12F5" w:rsidRPr="005860FE">
        <w:rPr>
          <w:rFonts w:ascii="Arial" w:hAnsi="Arial" w:cs="Arial"/>
        </w:rPr>
        <w:t>I</w:t>
      </w:r>
      <w:r w:rsidR="00FA6891" w:rsidRPr="005860FE">
        <w:rPr>
          <w:rFonts w:ascii="Arial" w:hAnsi="Arial" w:cs="Arial"/>
        </w:rPr>
        <w:t xml:space="preserve">t </w:t>
      </w:r>
      <w:r w:rsidR="009D12F5" w:rsidRPr="005860FE">
        <w:rPr>
          <w:rFonts w:ascii="Arial" w:hAnsi="Arial" w:cs="Arial"/>
        </w:rPr>
        <w:t>could</w:t>
      </w:r>
      <w:r w:rsidR="00FA6891" w:rsidRPr="005860FE">
        <w:rPr>
          <w:rFonts w:ascii="Arial" w:hAnsi="Arial" w:cs="Arial"/>
        </w:rPr>
        <w:t xml:space="preserve"> contribute, in some part, to the Irish Government</w:t>
      </w:r>
      <w:r w:rsidR="00FA6891" w:rsidRPr="005860FE">
        <w:rPr>
          <w:rFonts w:ascii="Arial" w:hAnsi="Arial" w:cs="Arial"/>
          <w:lang w:val="fr-FR"/>
        </w:rPr>
        <w:t>’</w:t>
      </w:r>
      <w:r w:rsidR="00FA6891" w:rsidRPr="005860FE">
        <w:rPr>
          <w:rFonts w:ascii="Arial" w:hAnsi="Arial" w:cs="Arial"/>
        </w:rPr>
        <w:t xml:space="preserve">s fulfilment of international human rights law, including </w:t>
      </w:r>
      <w:r w:rsidR="007F7E60">
        <w:rPr>
          <w:rFonts w:ascii="Arial" w:hAnsi="Arial" w:cs="Arial"/>
        </w:rPr>
        <w:t xml:space="preserve">under the European Convention on Human Rights and </w:t>
      </w:r>
      <w:r w:rsidR="00FA6891" w:rsidRPr="005860FE">
        <w:rPr>
          <w:rFonts w:ascii="Arial" w:hAnsi="Arial" w:cs="Arial"/>
        </w:rPr>
        <w:t>the UN Convention on the Rights of Persons with Disabilities (UNCRPD). C</w:t>
      </w:r>
      <w:r w:rsidR="007640CA">
        <w:rPr>
          <w:rFonts w:ascii="Arial" w:hAnsi="Arial" w:cs="Arial"/>
        </w:rPr>
        <w:t xml:space="preserve">urrently, the Mental Health Act, 2001 </w:t>
      </w:r>
      <w:r w:rsidR="00FA6891" w:rsidRPr="005860FE">
        <w:rPr>
          <w:rFonts w:ascii="Arial" w:hAnsi="Arial" w:cs="Arial"/>
        </w:rPr>
        <w:t xml:space="preserve">is </w:t>
      </w:r>
      <w:r w:rsidR="009D12F5" w:rsidRPr="005860FE">
        <w:rPr>
          <w:rFonts w:ascii="Arial" w:hAnsi="Arial" w:cs="Arial"/>
        </w:rPr>
        <w:t xml:space="preserve">clearly </w:t>
      </w:r>
      <w:r w:rsidR="007F7E60">
        <w:rPr>
          <w:rFonts w:ascii="Arial" w:hAnsi="Arial" w:cs="Arial"/>
        </w:rPr>
        <w:t>not</w:t>
      </w:r>
      <w:r w:rsidR="00FA6891" w:rsidRPr="005860FE">
        <w:rPr>
          <w:rFonts w:ascii="Arial" w:hAnsi="Arial" w:cs="Arial"/>
        </w:rPr>
        <w:t xml:space="preserve"> complia</w:t>
      </w:r>
      <w:r w:rsidR="007F7E60">
        <w:rPr>
          <w:rFonts w:ascii="Arial" w:hAnsi="Arial" w:cs="Arial"/>
        </w:rPr>
        <w:t>nt</w:t>
      </w:r>
      <w:r w:rsidR="00FA6891" w:rsidRPr="005860FE">
        <w:rPr>
          <w:rFonts w:ascii="Arial" w:hAnsi="Arial" w:cs="Arial"/>
        </w:rPr>
        <w:t xml:space="preserve"> with </w:t>
      </w:r>
      <w:r w:rsidR="007F7E60">
        <w:rPr>
          <w:rFonts w:ascii="Arial" w:hAnsi="Arial" w:cs="Arial"/>
        </w:rPr>
        <w:t>either</w:t>
      </w:r>
      <w:r w:rsidR="00FA6891" w:rsidRPr="005860FE">
        <w:rPr>
          <w:rFonts w:ascii="Arial" w:hAnsi="Arial" w:cs="Arial"/>
        </w:rPr>
        <w:t xml:space="preserve"> Convention.</w:t>
      </w:r>
      <w:r w:rsidR="005860FE">
        <w:rPr>
          <w:rFonts w:ascii="Arial" w:hAnsi="Arial" w:cs="Arial"/>
        </w:rPr>
        <w:t xml:space="preserve"> </w:t>
      </w:r>
    </w:p>
    <w:p w:rsidR="00C27A87" w:rsidRPr="005860FE" w:rsidRDefault="00C27A87" w:rsidP="005860FE">
      <w:pPr>
        <w:pStyle w:val="Default"/>
        <w:spacing w:line="280" w:lineRule="atLeast"/>
        <w:rPr>
          <w:rFonts w:ascii="Arial" w:eastAsia="Arial" w:hAnsi="Arial" w:cs="Arial"/>
        </w:rPr>
      </w:pPr>
    </w:p>
    <w:p w:rsidR="00D52099" w:rsidRDefault="00FA6891" w:rsidP="005860FE">
      <w:pPr>
        <w:pStyle w:val="Default"/>
        <w:tabs>
          <w:tab w:val="left" w:pos="220"/>
          <w:tab w:val="left" w:pos="720"/>
        </w:tabs>
        <w:spacing w:line="280" w:lineRule="atLeast"/>
        <w:ind w:left="720" w:hanging="720"/>
        <w:rPr>
          <w:rFonts w:ascii="Arial" w:hAnsi="Arial" w:cs="Arial"/>
        </w:rPr>
      </w:pPr>
      <w:r w:rsidRPr="005860FE">
        <w:rPr>
          <w:rFonts w:ascii="Arial" w:hAnsi="Arial" w:cs="Arial"/>
        </w:rPr>
        <w:t>For further information on the Mental Health (Amendment) Bill</w:t>
      </w:r>
      <w:r w:rsidR="007640CA">
        <w:rPr>
          <w:rFonts w:ascii="Arial" w:hAnsi="Arial" w:cs="Arial"/>
        </w:rPr>
        <w:t xml:space="preserve"> 2017</w:t>
      </w:r>
      <w:r w:rsidRPr="005860FE">
        <w:rPr>
          <w:rFonts w:ascii="Arial" w:hAnsi="Arial" w:cs="Arial"/>
        </w:rPr>
        <w:t xml:space="preserve"> please contact</w:t>
      </w:r>
      <w:r w:rsidR="00E21F1E">
        <w:rPr>
          <w:rFonts w:ascii="Arial" w:hAnsi="Arial" w:cs="Arial"/>
        </w:rPr>
        <w:t xml:space="preserve"> Ray Burke</w:t>
      </w:r>
      <w:r w:rsidR="00D52099">
        <w:rPr>
          <w:rFonts w:ascii="Arial" w:hAnsi="Arial" w:cs="Arial"/>
        </w:rPr>
        <w:t xml:space="preserve">, </w:t>
      </w:r>
    </w:p>
    <w:p w:rsidR="00C27A87" w:rsidRPr="00D52099" w:rsidRDefault="00E21F1E" w:rsidP="00D52099">
      <w:pPr>
        <w:pStyle w:val="Default"/>
        <w:tabs>
          <w:tab w:val="left" w:pos="220"/>
          <w:tab w:val="left" w:pos="720"/>
        </w:tabs>
        <w:spacing w:line="280" w:lineRule="atLeast"/>
        <w:ind w:left="720" w:hanging="720"/>
        <w:rPr>
          <w:rFonts w:ascii="Arial" w:eastAsia="Arial" w:hAnsi="Arial" w:cs="Arial"/>
        </w:rPr>
      </w:pPr>
      <w:r>
        <w:rPr>
          <w:rFonts w:ascii="Arial" w:hAnsi="Arial" w:cs="Arial"/>
        </w:rPr>
        <w:t xml:space="preserve">Communications and Campaigns </w:t>
      </w:r>
      <w:r w:rsidR="00D52099">
        <w:rPr>
          <w:rFonts w:ascii="Arial" w:hAnsi="Arial" w:cs="Arial"/>
        </w:rPr>
        <w:t>Officer</w:t>
      </w:r>
      <w:r w:rsidR="00FA6891" w:rsidRPr="005860FE">
        <w:rPr>
          <w:rFonts w:ascii="Arial" w:hAnsi="Arial" w:cs="Arial"/>
        </w:rPr>
        <w:t xml:space="preserve"> at</w:t>
      </w:r>
      <w:r w:rsidR="00D52099">
        <w:rPr>
          <w:rFonts w:ascii="Arial" w:eastAsia="Arial" w:hAnsi="Arial" w:cs="Arial"/>
        </w:rPr>
        <w:t xml:space="preserve"> </w:t>
      </w:r>
      <w:hyperlink r:id="rId9" w:history="1">
        <w:r w:rsidRPr="0049358E">
          <w:rPr>
            <w:rStyle w:val="Hyperlink"/>
            <w:rFonts w:ascii="Arial" w:hAnsi="Arial" w:cs="Arial"/>
          </w:rPr>
          <w:t>rburke@mentalhealthreform.ie</w:t>
        </w:r>
      </w:hyperlink>
      <w:r>
        <w:rPr>
          <w:rFonts w:ascii="Arial" w:hAnsi="Arial" w:cs="Arial"/>
          <w:u w:val="single"/>
        </w:rPr>
        <w:t xml:space="preserve"> </w:t>
      </w:r>
      <w:r w:rsidR="003756A9">
        <w:rPr>
          <w:rFonts w:ascii="Arial" w:hAnsi="Arial" w:cs="Arial"/>
        </w:rPr>
        <w:t xml:space="preserve">or at </w:t>
      </w:r>
      <w:r w:rsidR="00943EF7" w:rsidRPr="00943EF7">
        <w:rPr>
          <w:rFonts w:ascii="Arial" w:hAnsi="Arial" w:cs="Arial"/>
        </w:rPr>
        <w:t>086 171 1920</w:t>
      </w:r>
      <w:r w:rsidR="00943EF7">
        <w:rPr>
          <w:rFonts w:ascii="Arial" w:hAnsi="Arial" w:cs="Arial"/>
        </w:rPr>
        <w:t xml:space="preserve">. </w:t>
      </w:r>
    </w:p>
    <w:p w:rsidR="00A2170A" w:rsidRDefault="00A2170A" w:rsidP="005860FE">
      <w:pPr>
        <w:pStyle w:val="Default"/>
        <w:tabs>
          <w:tab w:val="left" w:pos="220"/>
          <w:tab w:val="left" w:pos="720"/>
        </w:tabs>
        <w:spacing w:line="280" w:lineRule="atLeast"/>
        <w:ind w:left="720" w:hanging="720"/>
        <w:rPr>
          <w:rFonts w:ascii="Arial" w:eastAsia="Arial" w:hAnsi="Arial" w:cs="Arial"/>
        </w:rPr>
      </w:pPr>
    </w:p>
    <w:p w:rsidR="00702446" w:rsidRDefault="00702446" w:rsidP="005860FE">
      <w:pPr>
        <w:pStyle w:val="Default"/>
        <w:tabs>
          <w:tab w:val="left" w:pos="220"/>
          <w:tab w:val="left" w:pos="720"/>
        </w:tabs>
        <w:spacing w:line="280" w:lineRule="atLeast"/>
        <w:ind w:left="720" w:hanging="720"/>
        <w:rPr>
          <w:rFonts w:ascii="Arial" w:eastAsia="Arial" w:hAnsi="Arial" w:cs="Arial"/>
        </w:rPr>
      </w:pPr>
    </w:p>
    <w:p w:rsidR="00702446" w:rsidRDefault="00702446" w:rsidP="005860FE">
      <w:pPr>
        <w:pStyle w:val="Default"/>
        <w:tabs>
          <w:tab w:val="left" w:pos="220"/>
          <w:tab w:val="left" w:pos="720"/>
        </w:tabs>
        <w:spacing w:line="280" w:lineRule="atLeast"/>
        <w:ind w:left="720" w:hanging="720"/>
        <w:rPr>
          <w:rFonts w:ascii="Arial" w:eastAsia="Arial" w:hAnsi="Arial" w:cs="Arial"/>
          <w:b/>
        </w:rPr>
      </w:pPr>
      <w:r w:rsidRPr="00702446">
        <w:rPr>
          <w:rFonts w:ascii="Arial" w:eastAsia="Arial" w:hAnsi="Arial" w:cs="Arial"/>
          <w:b/>
        </w:rPr>
        <w:t xml:space="preserve">Links to resources </w:t>
      </w:r>
    </w:p>
    <w:p w:rsidR="006C40A9" w:rsidRDefault="006C40A9" w:rsidP="005860FE">
      <w:pPr>
        <w:pStyle w:val="Default"/>
        <w:tabs>
          <w:tab w:val="left" w:pos="220"/>
          <w:tab w:val="left" w:pos="720"/>
        </w:tabs>
        <w:spacing w:line="280" w:lineRule="atLeast"/>
        <w:ind w:left="720" w:hanging="720"/>
        <w:rPr>
          <w:rFonts w:ascii="Arial" w:eastAsia="Arial" w:hAnsi="Arial" w:cs="Arial"/>
          <w:b/>
        </w:rPr>
      </w:pPr>
    </w:p>
    <w:p w:rsidR="006C40A9" w:rsidRDefault="006C40A9" w:rsidP="008077DF">
      <w:pPr>
        <w:pStyle w:val="Default"/>
        <w:numPr>
          <w:ilvl w:val="0"/>
          <w:numId w:val="11"/>
        </w:numPr>
        <w:spacing w:line="320" w:lineRule="atLeast"/>
        <w:rPr>
          <w:rFonts w:ascii="Arial" w:eastAsia="Arial" w:hAnsi="Arial" w:cs="Arial"/>
        </w:rPr>
      </w:pPr>
      <w:r w:rsidRPr="006C40A9">
        <w:rPr>
          <w:rFonts w:ascii="Arial" w:eastAsia="Arial" w:hAnsi="Arial" w:cs="Arial"/>
        </w:rPr>
        <w:t>The Me</w:t>
      </w:r>
      <w:r w:rsidR="008077DF">
        <w:rPr>
          <w:rFonts w:ascii="Arial" w:eastAsia="Arial" w:hAnsi="Arial" w:cs="Arial"/>
        </w:rPr>
        <w:t xml:space="preserve">ntal Health (Amendment) </w:t>
      </w:r>
      <w:r w:rsidRPr="006C40A9">
        <w:rPr>
          <w:rFonts w:ascii="Arial" w:eastAsia="Arial" w:hAnsi="Arial" w:cs="Arial"/>
        </w:rPr>
        <w:t xml:space="preserve">2017 Bill can be accessed at </w:t>
      </w:r>
      <w:r>
        <w:rPr>
          <w:rFonts w:ascii="Arial" w:eastAsia="Arial" w:hAnsi="Arial" w:cs="Arial"/>
        </w:rPr>
        <w:t xml:space="preserve">this link </w:t>
      </w:r>
      <w:r w:rsidR="00A05A50">
        <w:rPr>
          <w:rFonts w:ascii="Arial" w:eastAsia="Arial" w:hAnsi="Arial" w:cs="Arial"/>
        </w:rPr>
        <w:t>–</w:t>
      </w:r>
      <w:r>
        <w:rPr>
          <w:rFonts w:ascii="Arial" w:eastAsia="Arial" w:hAnsi="Arial" w:cs="Arial"/>
        </w:rPr>
        <w:t xml:space="preserve"> </w:t>
      </w:r>
    </w:p>
    <w:p w:rsidR="00A05A50" w:rsidRPr="006C40A9" w:rsidRDefault="00A05A50" w:rsidP="00A05A50">
      <w:pPr>
        <w:pStyle w:val="Default"/>
        <w:spacing w:line="320" w:lineRule="atLeast"/>
        <w:ind w:left="720"/>
        <w:rPr>
          <w:rFonts w:ascii="Arial" w:eastAsia="Arial" w:hAnsi="Arial" w:cs="Arial"/>
        </w:rPr>
      </w:pPr>
      <w:r w:rsidRPr="00A05A50">
        <w:rPr>
          <w:rFonts w:ascii="Arial" w:eastAsia="Arial" w:hAnsi="Arial" w:cs="Arial"/>
        </w:rPr>
        <w:t>https://www.oireachtas.ie/documents/bills28/bills/2017/2317/B23b17d.pdf</w:t>
      </w:r>
    </w:p>
    <w:p w:rsidR="00702446" w:rsidRDefault="00702446" w:rsidP="006C40A9">
      <w:pPr>
        <w:pStyle w:val="Default"/>
        <w:tabs>
          <w:tab w:val="left" w:pos="220"/>
          <w:tab w:val="left" w:pos="720"/>
        </w:tabs>
        <w:spacing w:line="320" w:lineRule="atLeast"/>
        <w:rPr>
          <w:rFonts w:ascii="Arial" w:eastAsia="Arial" w:hAnsi="Arial" w:cs="Arial"/>
        </w:rPr>
      </w:pPr>
    </w:p>
    <w:p w:rsidR="00A2170A" w:rsidRPr="00902F53" w:rsidRDefault="00A2170A" w:rsidP="008B48A2">
      <w:pPr>
        <w:pStyle w:val="Default"/>
        <w:numPr>
          <w:ilvl w:val="0"/>
          <w:numId w:val="10"/>
        </w:numPr>
        <w:tabs>
          <w:tab w:val="left" w:pos="220"/>
          <w:tab w:val="left" w:pos="720"/>
        </w:tabs>
        <w:spacing w:line="320" w:lineRule="atLeast"/>
        <w:rPr>
          <w:rFonts w:ascii="Arial" w:eastAsia="Arial" w:hAnsi="Arial" w:cs="Arial"/>
          <w:color w:val="0D0D0D" w:themeColor="text1" w:themeTint="F2"/>
        </w:rPr>
      </w:pPr>
      <w:r>
        <w:rPr>
          <w:rFonts w:ascii="Arial" w:eastAsia="Arial" w:hAnsi="Arial" w:cs="Arial"/>
        </w:rPr>
        <w:t xml:space="preserve">Mental Health Reform’s analysis of the </w:t>
      </w:r>
      <w:r w:rsidRPr="00A2170A">
        <w:rPr>
          <w:rFonts w:ascii="Arial" w:eastAsia="Arial" w:hAnsi="Arial" w:cs="Arial"/>
        </w:rPr>
        <w:t>Report of the Expert Gr</w:t>
      </w:r>
      <w:r>
        <w:rPr>
          <w:rFonts w:ascii="Arial" w:eastAsia="Arial" w:hAnsi="Arial" w:cs="Arial"/>
        </w:rPr>
        <w:t>oup on the Review of the Mental</w:t>
      </w:r>
      <w:r w:rsidR="00702446">
        <w:rPr>
          <w:rFonts w:ascii="Arial" w:eastAsia="Arial" w:hAnsi="Arial" w:cs="Arial"/>
        </w:rPr>
        <w:t xml:space="preserve"> </w:t>
      </w:r>
      <w:r w:rsidRPr="00702446">
        <w:rPr>
          <w:rFonts w:ascii="Arial" w:eastAsia="Arial" w:hAnsi="Arial" w:cs="Arial"/>
        </w:rPr>
        <w:t>Health Act, 2001</w:t>
      </w:r>
      <w:r w:rsidR="007640CA" w:rsidRPr="00702446">
        <w:rPr>
          <w:rFonts w:ascii="Arial" w:eastAsia="Arial" w:hAnsi="Arial" w:cs="Arial"/>
        </w:rPr>
        <w:t xml:space="preserve"> can</w:t>
      </w:r>
      <w:r w:rsidR="006C40A9">
        <w:rPr>
          <w:rFonts w:ascii="Arial" w:eastAsia="Arial" w:hAnsi="Arial" w:cs="Arial"/>
        </w:rPr>
        <w:t xml:space="preserve"> be accessed at this link - </w:t>
      </w:r>
      <w:hyperlink r:id="rId10" w:history="1">
        <w:r w:rsidR="008B48A2" w:rsidRPr="00902F53">
          <w:t>https://www.mentalhealthreform.ie/wp-content/uploads/2015/12/Mental-Health-Act-Review-Analysis_23.11.15.pdf</w:t>
        </w:r>
      </w:hyperlink>
    </w:p>
    <w:p w:rsidR="008B48A2" w:rsidRPr="00902F53" w:rsidRDefault="008B48A2" w:rsidP="00902F53">
      <w:pPr>
        <w:pStyle w:val="Default"/>
        <w:tabs>
          <w:tab w:val="left" w:pos="220"/>
          <w:tab w:val="left" w:pos="720"/>
        </w:tabs>
        <w:spacing w:line="320" w:lineRule="atLeast"/>
        <w:ind w:left="720"/>
        <w:rPr>
          <w:rFonts w:ascii="Arial" w:eastAsia="Arial" w:hAnsi="Arial" w:cs="Arial"/>
          <w:color w:val="0D0D0D" w:themeColor="text1" w:themeTint="F2"/>
        </w:rPr>
      </w:pPr>
    </w:p>
    <w:p w:rsidR="00C27A87" w:rsidRPr="005860FE" w:rsidRDefault="00C27A87" w:rsidP="00943EF7">
      <w:pPr>
        <w:pStyle w:val="Default"/>
        <w:tabs>
          <w:tab w:val="left" w:pos="220"/>
          <w:tab w:val="left" w:pos="720"/>
        </w:tabs>
        <w:spacing w:line="280" w:lineRule="atLeast"/>
        <w:rPr>
          <w:rFonts w:ascii="Arial" w:eastAsia="Arial" w:hAnsi="Arial" w:cs="Arial"/>
        </w:rPr>
      </w:pPr>
    </w:p>
    <w:p w:rsidR="00C27A87" w:rsidRPr="005860FE" w:rsidRDefault="00C27A87" w:rsidP="005860FE">
      <w:pPr>
        <w:pStyle w:val="Default"/>
        <w:spacing w:line="280" w:lineRule="atLeast"/>
        <w:rPr>
          <w:rFonts w:ascii="Arial" w:eastAsia="Arial" w:hAnsi="Arial" w:cs="Arial"/>
        </w:rPr>
      </w:pPr>
    </w:p>
    <w:p w:rsidR="00C27A87" w:rsidRPr="005860FE" w:rsidRDefault="00C27A87" w:rsidP="005860FE">
      <w:pPr>
        <w:pStyle w:val="Default"/>
        <w:spacing w:line="280" w:lineRule="atLeast"/>
        <w:rPr>
          <w:rFonts w:ascii="Arial" w:eastAsia="Arial" w:hAnsi="Arial" w:cs="Arial"/>
        </w:rPr>
      </w:pPr>
    </w:p>
    <w:p w:rsidR="00C27A87" w:rsidRPr="005860FE" w:rsidRDefault="00C27A87" w:rsidP="005860FE">
      <w:pPr>
        <w:pStyle w:val="Default"/>
        <w:tabs>
          <w:tab w:val="left" w:pos="220"/>
          <w:tab w:val="left" w:pos="720"/>
        </w:tabs>
        <w:spacing w:line="280" w:lineRule="atLeast"/>
        <w:ind w:left="720" w:hanging="720"/>
        <w:rPr>
          <w:rFonts w:ascii="Arial" w:eastAsia="Arial" w:hAnsi="Arial" w:cs="Arial"/>
        </w:rPr>
      </w:pPr>
    </w:p>
    <w:p w:rsidR="00C27A87" w:rsidRPr="005860FE" w:rsidRDefault="00C27A87" w:rsidP="005860FE">
      <w:pPr>
        <w:pStyle w:val="Default"/>
        <w:spacing w:line="280" w:lineRule="atLeast"/>
        <w:rPr>
          <w:rFonts w:ascii="Arial" w:hAnsi="Arial" w:cs="Arial"/>
        </w:rPr>
      </w:pPr>
    </w:p>
    <w:sectPr w:rsidR="00C27A87" w:rsidRPr="005860FE">
      <w:headerReference w:type="default" r:id="rId11"/>
      <w:footerReference w:type="default" r:id="rId12"/>
      <w:pgSz w:w="11906" w:h="16838"/>
      <w:pgMar w:top="1134" w:right="1134" w:bottom="1134" w:left="1134" w:header="720" w:footer="8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228" w:rsidRDefault="00446228">
      <w:r>
        <w:separator/>
      </w:r>
    </w:p>
  </w:endnote>
  <w:endnote w:type="continuationSeparator" w:id="0">
    <w:p w:rsidR="00446228" w:rsidRDefault="00446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A87" w:rsidRDefault="00C27A8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228" w:rsidRDefault="00446228">
      <w:r>
        <w:separator/>
      </w:r>
    </w:p>
  </w:footnote>
  <w:footnote w:type="continuationSeparator" w:id="0">
    <w:p w:rsidR="00446228" w:rsidRDefault="00446228">
      <w:r>
        <w:continuationSeparator/>
      </w:r>
    </w:p>
  </w:footnote>
  <w:footnote w:id="1">
    <w:p w:rsidR="00D704DC" w:rsidRPr="005860FE" w:rsidRDefault="00D704DC">
      <w:pPr>
        <w:pStyle w:val="FootnoteText"/>
        <w:rPr>
          <w:lang w:val="en-IE"/>
        </w:rPr>
      </w:pPr>
      <w:r>
        <w:rPr>
          <w:rStyle w:val="FootnoteReference"/>
        </w:rPr>
        <w:footnoteRef/>
      </w:r>
      <w:r>
        <w:t xml:space="preserve"> </w:t>
      </w:r>
      <w:r>
        <w:rPr>
          <w:lang w:val="en-IE"/>
        </w:rPr>
        <w:t>Assisted Decision-Making (Capacity) Act 2015</w:t>
      </w:r>
      <w:r w:rsidR="006C40A9">
        <w:rPr>
          <w:lang w:val="en-IE"/>
        </w:rPr>
        <w:t>.</w:t>
      </w:r>
    </w:p>
  </w:footnote>
  <w:footnote w:id="2">
    <w:p w:rsidR="00B52FA5" w:rsidRPr="00F91B6A" w:rsidRDefault="00B52FA5" w:rsidP="00B52FA5">
      <w:pPr>
        <w:pStyle w:val="FootnoteText"/>
        <w:rPr>
          <w:lang w:val="en-IE"/>
        </w:rPr>
      </w:pPr>
      <w:r>
        <w:rPr>
          <w:rStyle w:val="FootnoteReference"/>
        </w:rPr>
        <w:footnoteRef/>
      </w:r>
      <w:r>
        <w:t xml:space="preserve"> </w:t>
      </w:r>
      <w:r>
        <w:rPr>
          <w:lang w:val="en-IE"/>
        </w:rPr>
        <w:t>UN Convention on the Rights of the Child.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A87" w:rsidRDefault="00C27A8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0342"/>
    <w:multiLevelType w:val="hybridMultilevel"/>
    <w:tmpl w:val="FAAEA8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9342F55"/>
    <w:multiLevelType w:val="hybridMultilevel"/>
    <w:tmpl w:val="A19A37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87306BD"/>
    <w:multiLevelType w:val="hybridMultilevel"/>
    <w:tmpl w:val="677ED2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A5B7A39"/>
    <w:multiLevelType w:val="multilevel"/>
    <w:tmpl w:val="68C274AE"/>
    <w:lvl w:ilvl="0">
      <w:numFmt w:val="bullet"/>
      <w:lvlText w:val="•"/>
      <w:lvlJc w:val="left"/>
      <w:pPr>
        <w:tabs>
          <w:tab w:val="num" w:pos="240"/>
        </w:tabs>
        <w:ind w:left="240" w:hanging="240"/>
      </w:pPr>
      <w:rPr>
        <w:rFonts w:ascii="Arial" w:eastAsia="Arial" w:hAnsi="Arial" w:cs="Arial"/>
        <w:position w:val="0"/>
        <w:rtl w:val="0"/>
      </w:rPr>
    </w:lvl>
    <w:lvl w:ilvl="1">
      <w:start w:val="1"/>
      <w:numFmt w:val="bullet"/>
      <w:lvlText w:val="•"/>
      <w:lvlJc w:val="left"/>
      <w:pPr>
        <w:tabs>
          <w:tab w:val="num" w:pos="480"/>
        </w:tabs>
        <w:ind w:left="480" w:hanging="240"/>
      </w:pPr>
      <w:rPr>
        <w:rFonts w:ascii="Arial" w:eastAsia="Arial" w:hAnsi="Arial" w:cs="Arial"/>
        <w:position w:val="0"/>
        <w:rtl w:val="0"/>
      </w:rPr>
    </w:lvl>
    <w:lvl w:ilvl="2">
      <w:start w:val="1"/>
      <w:numFmt w:val="bullet"/>
      <w:lvlText w:val="•"/>
      <w:lvlJc w:val="left"/>
      <w:pPr>
        <w:tabs>
          <w:tab w:val="num" w:pos="720"/>
        </w:tabs>
        <w:ind w:left="720" w:hanging="240"/>
      </w:pPr>
      <w:rPr>
        <w:rFonts w:ascii="Arial" w:eastAsia="Arial" w:hAnsi="Arial" w:cs="Arial"/>
        <w:position w:val="0"/>
        <w:rtl w:val="0"/>
      </w:rPr>
    </w:lvl>
    <w:lvl w:ilvl="3">
      <w:start w:val="1"/>
      <w:numFmt w:val="bullet"/>
      <w:lvlText w:val="•"/>
      <w:lvlJc w:val="left"/>
      <w:pPr>
        <w:tabs>
          <w:tab w:val="num" w:pos="960"/>
        </w:tabs>
        <w:ind w:left="960" w:hanging="240"/>
      </w:pPr>
      <w:rPr>
        <w:rFonts w:ascii="Arial" w:eastAsia="Arial" w:hAnsi="Arial" w:cs="Arial"/>
        <w:position w:val="0"/>
        <w:rtl w:val="0"/>
      </w:rPr>
    </w:lvl>
    <w:lvl w:ilvl="4">
      <w:start w:val="1"/>
      <w:numFmt w:val="bullet"/>
      <w:lvlText w:val="•"/>
      <w:lvlJc w:val="left"/>
      <w:pPr>
        <w:tabs>
          <w:tab w:val="num" w:pos="1200"/>
        </w:tabs>
        <w:ind w:left="1200" w:hanging="240"/>
      </w:pPr>
      <w:rPr>
        <w:rFonts w:ascii="Arial" w:eastAsia="Arial" w:hAnsi="Arial" w:cs="Arial"/>
        <w:position w:val="0"/>
        <w:rtl w:val="0"/>
      </w:rPr>
    </w:lvl>
    <w:lvl w:ilvl="5">
      <w:start w:val="1"/>
      <w:numFmt w:val="bullet"/>
      <w:lvlText w:val="•"/>
      <w:lvlJc w:val="left"/>
      <w:pPr>
        <w:tabs>
          <w:tab w:val="num" w:pos="1440"/>
        </w:tabs>
        <w:ind w:left="1440" w:hanging="240"/>
      </w:pPr>
      <w:rPr>
        <w:rFonts w:ascii="Arial" w:eastAsia="Arial" w:hAnsi="Arial" w:cs="Arial"/>
        <w:position w:val="0"/>
        <w:rtl w:val="0"/>
      </w:rPr>
    </w:lvl>
    <w:lvl w:ilvl="6">
      <w:start w:val="1"/>
      <w:numFmt w:val="bullet"/>
      <w:lvlText w:val="•"/>
      <w:lvlJc w:val="left"/>
      <w:pPr>
        <w:tabs>
          <w:tab w:val="num" w:pos="1680"/>
        </w:tabs>
        <w:ind w:left="1680" w:hanging="240"/>
      </w:pPr>
      <w:rPr>
        <w:rFonts w:ascii="Arial" w:eastAsia="Arial" w:hAnsi="Arial" w:cs="Arial"/>
        <w:position w:val="0"/>
        <w:rtl w:val="0"/>
      </w:rPr>
    </w:lvl>
    <w:lvl w:ilvl="7">
      <w:start w:val="1"/>
      <w:numFmt w:val="bullet"/>
      <w:lvlText w:val="•"/>
      <w:lvlJc w:val="left"/>
      <w:pPr>
        <w:tabs>
          <w:tab w:val="num" w:pos="1920"/>
        </w:tabs>
        <w:ind w:left="1920" w:hanging="240"/>
      </w:pPr>
      <w:rPr>
        <w:rFonts w:ascii="Arial" w:eastAsia="Arial" w:hAnsi="Arial" w:cs="Arial"/>
        <w:position w:val="0"/>
        <w:rtl w:val="0"/>
      </w:rPr>
    </w:lvl>
    <w:lvl w:ilvl="8">
      <w:start w:val="1"/>
      <w:numFmt w:val="bullet"/>
      <w:lvlText w:val="•"/>
      <w:lvlJc w:val="left"/>
      <w:pPr>
        <w:tabs>
          <w:tab w:val="num" w:pos="2160"/>
        </w:tabs>
        <w:ind w:left="2160" w:hanging="240"/>
      </w:pPr>
      <w:rPr>
        <w:rFonts w:ascii="Arial" w:eastAsia="Arial" w:hAnsi="Arial" w:cs="Arial"/>
        <w:position w:val="0"/>
        <w:rtl w:val="0"/>
      </w:rPr>
    </w:lvl>
  </w:abstractNum>
  <w:abstractNum w:abstractNumId="4" w15:restartNumberingAfterBreak="0">
    <w:nsid w:val="3F2D5668"/>
    <w:multiLevelType w:val="multilevel"/>
    <w:tmpl w:val="5204FEB4"/>
    <w:lvl w:ilvl="0">
      <w:start w:val="1"/>
      <w:numFmt w:val="bullet"/>
      <w:lvlText w:val="•"/>
      <w:lvlJc w:val="left"/>
      <w:pPr>
        <w:tabs>
          <w:tab w:val="num" w:pos="240"/>
        </w:tabs>
        <w:ind w:left="240" w:hanging="240"/>
      </w:pPr>
      <w:rPr>
        <w:rFonts w:ascii="Arial" w:eastAsia="Arial" w:hAnsi="Arial" w:cs="Arial"/>
        <w:position w:val="0"/>
        <w:rtl w:val="0"/>
      </w:rPr>
    </w:lvl>
    <w:lvl w:ilvl="1">
      <w:start w:val="1"/>
      <w:numFmt w:val="bullet"/>
      <w:lvlText w:val="•"/>
      <w:lvlJc w:val="left"/>
      <w:pPr>
        <w:tabs>
          <w:tab w:val="num" w:pos="480"/>
        </w:tabs>
        <w:ind w:left="480" w:hanging="240"/>
      </w:pPr>
      <w:rPr>
        <w:rFonts w:ascii="Arial" w:eastAsia="Arial" w:hAnsi="Arial" w:cs="Arial"/>
        <w:position w:val="0"/>
        <w:rtl w:val="0"/>
      </w:rPr>
    </w:lvl>
    <w:lvl w:ilvl="2">
      <w:start w:val="1"/>
      <w:numFmt w:val="bullet"/>
      <w:lvlText w:val="•"/>
      <w:lvlJc w:val="left"/>
      <w:pPr>
        <w:tabs>
          <w:tab w:val="num" w:pos="720"/>
        </w:tabs>
        <w:ind w:left="720" w:hanging="240"/>
      </w:pPr>
      <w:rPr>
        <w:rFonts w:ascii="Arial" w:eastAsia="Arial" w:hAnsi="Arial" w:cs="Arial"/>
        <w:position w:val="0"/>
        <w:rtl w:val="0"/>
      </w:rPr>
    </w:lvl>
    <w:lvl w:ilvl="3">
      <w:start w:val="1"/>
      <w:numFmt w:val="bullet"/>
      <w:lvlText w:val="•"/>
      <w:lvlJc w:val="left"/>
      <w:pPr>
        <w:tabs>
          <w:tab w:val="num" w:pos="960"/>
        </w:tabs>
        <w:ind w:left="960" w:hanging="240"/>
      </w:pPr>
      <w:rPr>
        <w:rFonts w:ascii="Arial" w:eastAsia="Arial" w:hAnsi="Arial" w:cs="Arial"/>
        <w:position w:val="0"/>
        <w:rtl w:val="0"/>
      </w:rPr>
    </w:lvl>
    <w:lvl w:ilvl="4">
      <w:start w:val="1"/>
      <w:numFmt w:val="bullet"/>
      <w:lvlText w:val="•"/>
      <w:lvlJc w:val="left"/>
      <w:pPr>
        <w:tabs>
          <w:tab w:val="num" w:pos="1200"/>
        </w:tabs>
        <w:ind w:left="1200" w:hanging="240"/>
      </w:pPr>
      <w:rPr>
        <w:rFonts w:ascii="Arial" w:eastAsia="Arial" w:hAnsi="Arial" w:cs="Arial"/>
        <w:position w:val="0"/>
        <w:rtl w:val="0"/>
      </w:rPr>
    </w:lvl>
    <w:lvl w:ilvl="5">
      <w:start w:val="1"/>
      <w:numFmt w:val="bullet"/>
      <w:lvlText w:val="•"/>
      <w:lvlJc w:val="left"/>
      <w:pPr>
        <w:tabs>
          <w:tab w:val="num" w:pos="1440"/>
        </w:tabs>
        <w:ind w:left="1440" w:hanging="240"/>
      </w:pPr>
      <w:rPr>
        <w:rFonts w:ascii="Arial" w:eastAsia="Arial" w:hAnsi="Arial" w:cs="Arial"/>
        <w:position w:val="0"/>
        <w:rtl w:val="0"/>
      </w:rPr>
    </w:lvl>
    <w:lvl w:ilvl="6">
      <w:start w:val="1"/>
      <w:numFmt w:val="bullet"/>
      <w:lvlText w:val="•"/>
      <w:lvlJc w:val="left"/>
      <w:pPr>
        <w:tabs>
          <w:tab w:val="num" w:pos="1680"/>
        </w:tabs>
        <w:ind w:left="1680" w:hanging="240"/>
      </w:pPr>
      <w:rPr>
        <w:rFonts w:ascii="Arial" w:eastAsia="Arial" w:hAnsi="Arial" w:cs="Arial"/>
        <w:position w:val="0"/>
        <w:rtl w:val="0"/>
      </w:rPr>
    </w:lvl>
    <w:lvl w:ilvl="7">
      <w:start w:val="1"/>
      <w:numFmt w:val="bullet"/>
      <w:lvlText w:val="•"/>
      <w:lvlJc w:val="left"/>
      <w:pPr>
        <w:tabs>
          <w:tab w:val="num" w:pos="1920"/>
        </w:tabs>
        <w:ind w:left="1920" w:hanging="240"/>
      </w:pPr>
      <w:rPr>
        <w:rFonts w:ascii="Arial" w:eastAsia="Arial" w:hAnsi="Arial" w:cs="Arial"/>
        <w:position w:val="0"/>
        <w:rtl w:val="0"/>
      </w:rPr>
    </w:lvl>
    <w:lvl w:ilvl="8">
      <w:start w:val="1"/>
      <w:numFmt w:val="bullet"/>
      <w:lvlText w:val="•"/>
      <w:lvlJc w:val="left"/>
      <w:pPr>
        <w:tabs>
          <w:tab w:val="num" w:pos="2160"/>
        </w:tabs>
        <w:ind w:left="2160" w:hanging="240"/>
      </w:pPr>
      <w:rPr>
        <w:rFonts w:ascii="Arial" w:eastAsia="Arial" w:hAnsi="Arial" w:cs="Arial"/>
        <w:position w:val="0"/>
        <w:rtl w:val="0"/>
      </w:rPr>
    </w:lvl>
  </w:abstractNum>
  <w:abstractNum w:abstractNumId="5" w15:restartNumberingAfterBreak="0">
    <w:nsid w:val="51253A8A"/>
    <w:multiLevelType w:val="multilevel"/>
    <w:tmpl w:val="066487D2"/>
    <w:styleLink w:val="List0"/>
    <w:lvl w:ilvl="0">
      <w:numFmt w:val="bullet"/>
      <w:lvlText w:val="•"/>
      <w:lvlJc w:val="left"/>
      <w:pPr>
        <w:tabs>
          <w:tab w:val="num" w:pos="240"/>
        </w:tabs>
        <w:ind w:left="960" w:hanging="960"/>
      </w:pPr>
      <w:rPr>
        <w:rFonts w:ascii="Arial" w:eastAsia="Arial" w:hAnsi="Arial" w:cs="Arial"/>
        <w:position w:val="0"/>
        <w:rtl w:val="0"/>
      </w:rPr>
    </w:lvl>
    <w:lvl w:ilvl="1">
      <w:start w:val="1"/>
      <w:numFmt w:val="bullet"/>
      <w:lvlText w:val="•"/>
      <w:lvlJc w:val="left"/>
      <w:pPr>
        <w:tabs>
          <w:tab w:val="num" w:pos="480"/>
        </w:tabs>
        <w:ind w:left="1200" w:hanging="960"/>
      </w:pPr>
      <w:rPr>
        <w:rFonts w:ascii="Arial" w:eastAsia="Arial" w:hAnsi="Arial" w:cs="Arial"/>
        <w:position w:val="0"/>
        <w:rtl w:val="0"/>
      </w:rPr>
    </w:lvl>
    <w:lvl w:ilvl="2">
      <w:start w:val="1"/>
      <w:numFmt w:val="bullet"/>
      <w:lvlText w:val="•"/>
      <w:lvlJc w:val="left"/>
      <w:pPr>
        <w:tabs>
          <w:tab w:val="num" w:pos="720"/>
        </w:tabs>
        <w:ind w:left="1440" w:hanging="960"/>
      </w:pPr>
      <w:rPr>
        <w:rFonts w:ascii="Arial" w:eastAsia="Arial" w:hAnsi="Arial" w:cs="Arial"/>
        <w:position w:val="0"/>
        <w:rtl w:val="0"/>
      </w:rPr>
    </w:lvl>
    <w:lvl w:ilvl="3">
      <w:start w:val="1"/>
      <w:numFmt w:val="bullet"/>
      <w:lvlText w:val="•"/>
      <w:lvlJc w:val="left"/>
      <w:pPr>
        <w:tabs>
          <w:tab w:val="num" w:pos="960"/>
        </w:tabs>
        <w:ind w:left="1680" w:hanging="960"/>
      </w:pPr>
      <w:rPr>
        <w:rFonts w:ascii="Arial" w:eastAsia="Arial" w:hAnsi="Arial" w:cs="Arial"/>
        <w:position w:val="0"/>
        <w:rtl w:val="0"/>
      </w:rPr>
    </w:lvl>
    <w:lvl w:ilvl="4">
      <w:start w:val="1"/>
      <w:numFmt w:val="bullet"/>
      <w:lvlText w:val="•"/>
      <w:lvlJc w:val="left"/>
      <w:pPr>
        <w:tabs>
          <w:tab w:val="num" w:pos="1200"/>
        </w:tabs>
        <w:ind w:left="1920" w:hanging="960"/>
      </w:pPr>
      <w:rPr>
        <w:rFonts w:ascii="Arial" w:eastAsia="Arial" w:hAnsi="Arial" w:cs="Arial"/>
        <w:position w:val="0"/>
        <w:rtl w:val="0"/>
      </w:rPr>
    </w:lvl>
    <w:lvl w:ilvl="5">
      <w:start w:val="1"/>
      <w:numFmt w:val="bullet"/>
      <w:lvlText w:val="•"/>
      <w:lvlJc w:val="left"/>
      <w:pPr>
        <w:tabs>
          <w:tab w:val="num" w:pos="1440"/>
        </w:tabs>
        <w:ind w:left="2160" w:hanging="960"/>
      </w:pPr>
      <w:rPr>
        <w:rFonts w:ascii="Arial" w:eastAsia="Arial" w:hAnsi="Arial" w:cs="Arial"/>
        <w:position w:val="0"/>
        <w:rtl w:val="0"/>
      </w:rPr>
    </w:lvl>
    <w:lvl w:ilvl="6">
      <w:start w:val="1"/>
      <w:numFmt w:val="bullet"/>
      <w:lvlText w:val="•"/>
      <w:lvlJc w:val="left"/>
      <w:pPr>
        <w:tabs>
          <w:tab w:val="num" w:pos="1680"/>
        </w:tabs>
        <w:ind w:left="2400" w:hanging="960"/>
      </w:pPr>
      <w:rPr>
        <w:rFonts w:ascii="Arial" w:eastAsia="Arial" w:hAnsi="Arial" w:cs="Arial"/>
        <w:position w:val="0"/>
        <w:rtl w:val="0"/>
      </w:rPr>
    </w:lvl>
    <w:lvl w:ilvl="7">
      <w:start w:val="1"/>
      <w:numFmt w:val="bullet"/>
      <w:lvlText w:val="•"/>
      <w:lvlJc w:val="left"/>
      <w:pPr>
        <w:tabs>
          <w:tab w:val="num" w:pos="1920"/>
        </w:tabs>
        <w:ind w:left="2640" w:hanging="960"/>
      </w:pPr>
      <w:rPr>
        <w:rFonts w:ascii="Arial" w:eastAsia="Arial" w:hAnsi="Arial" w:cs="Arial"/>
        <w:position w:val="0"/>
        <w:rtl w:val="0"/>
      </w:rPr>
    </w:lvl>
    <w:lvl w:ilvl="8">
      <w:start w:val="1"/>
      <w:numFmt w:val="bullet"/>
      <w:lvlText w:val="•"/>
      <w:lvlJc w:val="left"/>
      <w:pPr>
        <w:tabs>
          <w:tab w:val="num" w:pos="2160"/>
        </w:tabs>
        <w:ind w:left="2880" w:hanging="960"/>
      </w:pPr>
      <w:rPr>
        <w:rFonts w:ascii="Arial" w:eastAsia="Arial" w:hAnsi="Arial" w:cs="Arial"/>
        <w:position w:val="0"/>
        <w:rtl w:val="0"/>
      </w:rPr>
    </w:lvl>
  </w:abstractNum>
  <w:abstractNum w:abstractNumId="6" w15:restartNumberingAfterBreak="0">
    <w:nsid w:val="56F953D3"/>
    <w:multiLevelType w:val="multilevel"/>
    <w:tmpl w:val="29726F0C"/>
    <w:lvl w:ilvl="0">
      <w:numFmt w:val="bullet"/>
      <w:lvlText w:val="•"/>
      <w:lvlJc w:val="left"/>
      <w:pPr>
        <w:tabs>
          <w:tab w:val="num" w:pos="240"/>
        </w:tabs>
        <w:ind w:left="960" w:hanging="960"/>
      </w:pPr>
      <w:rPr>
        <w:rFonts w:ascii="Arial" w:eastAsia="Arial" w:hAnsi="Arial" w:cs="Arial"/>
        <w:position w:val="0"/>
        <w:rtl w:val="0"/>
      </w:rPr>
    </w:lvl>
    <w:lvl w:ilvl="1">
      <w:start w:val="1"/>
      <w:numFmt w:val="bullet"/>
      <w:lvlText w:val="•"/>
      <w:lvlJc w:val="left"/>
      <w:pPr>
        <w:tabs>
          <w:tab w:val="num" w:pos="480"/>
        </w:tabs>
        <w:ind w:left="1200" w:hanging="960"/>
      </w:pPr>
      <w:rPr>
        <w:rFonts w:ascii="Arial" w:eastAsia="Arial" w:hAnsi="Arial" w:cs="Arial"/>
        <w:position w:val="0"/>
        <w:rtl w:val="0"/>
      </w:rPr>
    </w:lvl>
    <w:lvl w:ilvl="2">
      <w:start w:val="1"/>
      <w:numFmt w:val="bullet"/>
      <w:lvlText w:val="•"/>
      <w:lvlJc w:val="left"/>
      <w:pPr>
        <w:tabs>
          <w:tab w:val="num" w:pos="720"/>
        </w:tabs>
        <w:ind w:left="1440" w:hanging="960"/>
      </w:pPr>
      <w:rPr>
        <w:rFonts w:ascii="Arial" w:eastAsia="Arial" w:hAnsi="Arial" w:cs="Arial"/>
        <w:position w:val="0"/>
        <w:rtl w:val="0"/>
      </w:rPr>
    </w:lvl>
    <w:lvl w:ilvl="3">
      <w:start w:val="1"/>
      <w:numFmt w:val="bullet"/>
      <w:lvlText w:val="•"/>
      <w:lvlJc w:val="left"/>
      <w:pPr>
        <w:tabs>
          <w:tab w:val="num" w:pos="960"/>
        </w:tabs>
        <w:ind w:left="1680" w:hanging="960"/>
      </w:pPr>
      <w:rPr>
        <w:rFonts w:ascii="Arial" w:eastAsia="Arial" w:hAnsi="Arial" w:cs="Arial"/>
        <w:position w:val="0"/>
        <w:rtl w:val="0"/>
      </w:rPr>
    </w:lvl>
    <w:lvl w:ilvl="4">
      <w:start w:val="1"/>
      <w:numFmt w:val="bullet"/>
      <w:lvlText w:val="•"/>
      <w:lvlJc w:val="left"/>
      <w:pPr>
        <w:tabs>
          <w:tab w:val="num" w:pos="1200"/>
        </w:tabs>
        <w:ind w:left="1920" w:hanging="960"/>
      </w:pPr>
      <w:rPr>
        <w:rFonts w:ascii="Arial" w:eastAsia="Arial" w:hAnsi="Arial" w:cs="Arial"/>
        <w:position w:val="0"/>
        <w:rtl w:val="0"/>
      </w:rPr>
    </w:lvl>
    <w:lvl w:ilvl="5">
      <w:start w:val="1"/>
      <w:numFmt w:val="bullet"/>
      <w:lvlText w:val="•"/>
      <w:lvlJc w:val="left"/>
      <w:pPr>
        <w:tabs>
          <w:tab w:val="num" w:pos="1440"/>
        </w:tabs>
        <w:ind w:left="2160" w:hanging="960"/>
      </w:pPr>
      <w:rPr>
        <w:rFonts w:ascii="Arial" w:eastAsia="Arial" w:hAnsi="Arial" w:cs="Arial"/>
        <w:position w:val="0"/>
        <w:rtl w:val="0"/>
      </w:rPr>
    </w:lvl>
    <w:lvl w:ilvl="6">
      <w:start w:val="1"/>
      <w:numFmt w:val="bullet"/>
      <w:lvlText w:val="•"/>
      <w:lvlJc w:val="left"/>
      <w:pPr>
        <w:tabs>
          <w:tab w:val="num" w:pos="1680"/>
        </w:tabs>
        <w:ind w:left="2400" w:hanging="960"/>
      </w:pPr>
      <w:rPr>
        <w:rFonts w:ascii="Arial" w:eastAsia="Arial" w:hAnsi="Arial" w:cs="Arial"/>
        <w:position w:val="0"/>
        <w:rtl w:val="0"/>
      </w:rPr>
    </w:lvl>
    <w:lvl w:ilvl="7">
      <w:start w:val="1"/>
      <w:numFmt w:val="bullet"/>
      <w:lvlText w:val="•"/>
      <w:lvlJc w:val="left"/>
      <w:pPr>
        <w:tabs>
          <w:tab w:val="num" w:pos="1920"/>
        </w:tabs>
        <w:ind w:left="2640" w:hanging="960"/>
      </w:pPr>
      <w:rPr>
        <w:rFonts w:ascii="Arial" w:eastAsia="Arial" w:hAnsi="Arial" w:cs="Arial"/>
        <w:position w:val="0"/>
        <w:rtl w:val="0"/>
      </w:rPr>
    </w:lvl>
    <w:lvl w:ilvl="8">
      <w:start w:val="1"/>
      <w:numFmt w:val="bullet"/>
      <w:lvlText w:val="•"/>
      <w:lvlJc w:val="left"/>
      <w:pPr>
        <w:tabs>
          <w:tab w:val="num" w:pos="2160"/>
        </w:tabs>
        <w:ind w:left="2880" w:hanging="960"/>
      </w:pPr>
      <w:rPr>
        <w:rFonts w:ascii="Arial" w:eastAsia="Arial" w:hAnsi="Arial" w:cs="Arial"/>
        <w:position w:val="0"/>
        <w:rtl w:val="0"/>
      </w:rPr>
    </w:lvl>
  </w:abstractNum>
  <w:abstractNum w:abstractNumId="7" w15:restartNumberingAfterBreak="0">
    <w:nsid w:val="5F1F6278"/>
    <w:multiLevelType w:val="hybridMultilevel"/>
    <w:tmpl w:val="9F4497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FB56B48"/>
    <w:multiLevelType w:val="hybridMultilevel"/>
    <w:tmpl w:val="F04668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2617695"/>
    <w:multiLevelType w:val="multilevel"/>
    <w:tmpl w:val="182463A8"/>
    <w:lvl w:ilvl="0">
      <w:numFmt w:val="bullet"/>
      <w:lvlText w:val="•"/>
      <w:lvlJc w:val="left"/>
      <w:pPr>
        <w:tabs>
          <w:tab w:val="num" w:pos="240"/>
        </w:tabs>
        <w:ind w:left="960" w:hanging="960"/>
      </w:pPr>
      <w:rPr>
        <w:rFonts w:ascii="Arial" w:eastAsia="Arial" w:hAnsi="Arial" w:cs="Arial"/>
        <w:position w:val="0"/>
        <w:rtl w:val="0"/>
      </w:rPr>
    </w:lvl>
    <w:lvl w:ilvl="1">
      <w:start w:val="1"/>
      <w:numFmt w:val="bullet"/>
      <w:lvlText w:val="•"/>
      <w:lvlJc w:val="left"/>
      <w:pPr>
        <w:tabs>
          <w:tab w:val="num" w:pos="480"/>
        </w:tabs>
        <w:ind w:left="1200" w:hanging="960"/>
      </w:pPr>
      <w:rPr>
        <w:rFonts w:ascii="Arial" w:eastAsia="Arial" w:hAnsi="Arial" w:cs="Arial"/>
        <w:position w:val="0"/>
        <w:rtl w:val="0"/>
      </w:rPr>
    </w:lvl>
    <w:lvl w:ilvl="2">
      <w:start w:val="1"/>
      <w:numFmt w:val="bullet"/>
      <w:lvlText w:val="•"/>
      <w:lvlJc w:val="left"/>
      <w:pPr>
        <w:tabs>
          <w:tab w:val="num" w:pos="720"/>
        </w:tabs>
        <w:ind w:left="1440" w:hanging="960"/>
      </w:pPr>
      <w:rPr>
        <w:rFonts w:ascii="Arial" w:eastAsia="Arial" w:hAnsi="Arial" w:cs="Arial"/>
        <w:position w:val="0"/>
        <w:rtl w:val="0"/>
      </w:rPr>
    </w:lvl>
    <w:lvl w:ilvl="3">
      <w:start w:val="1"/>
      <w:numFmt w:val="bullet"/>
      <w:lvlText w:val="•"/>
      <w:lvlJc w:val="left"/>
      <w:pPr>
        <w:tabs>
          <w:tab w:val="num" w:pos="960"/>
        </w:tabs>
        <w:ind w:left="1680" w:hanging="960"/>
      </w:pPr>
      <w:rPr>
        <w:rFonts w:ascii="Arial" w:eastAsia="Arial" w:hAnsi="Arial" w:cs="Arial"/>
        <w:position w:val="0"/>
        <w:rtl w:val="0"/>
      </w:rPr>
    </w:lvl>
    <w:lvl w:ilvl="4">
      <w:start w:val="1"/>
      <w:numFmt w:val="bullet"/>
      <w:lvlText w:val="•"/>
      <w:lvlJc w:val="left"/>
      <w:pPr>
        <w:tabs>
          <w:tab w:val="num" w:pos="1200"/>
        </w:tabs>
        <w:ind w:left="1920" w:hanging="960"/>
      </w:pPr>
      <w:rPr>
        <w:rFonts w:ascii="Arial" w:eastAsia="Arial" w:hAnsi="Arial" w:cs="Arial"/>
        <w:position w:val="0"/>
        <w:rtl w:val="0"/>
      </w:rPr>
    </w:lvl>
    <w:lvl w:ilvl="5">
      <w:start w:val="1"/>
      <w:numFmt w:val="bullet"/>
      <w:lvlText w:val="•"/>
      <w:lvlJc w:val="left"/>
      <w:pPr>
        <w:tabs>
          <w:tab w:val="num" w:pos="1440"/>
        </w:tabs>
        <w:ind w:left="2160" w:hanging="960"/>
      </w:pPr>
      <w:rPr>
        <w:rFonts w:ascii="Arial" w:eastAsia="Arial" w:hAnsi="Arial" w:cs="Arial"/>
        <w:position w:val="0"/>
        <w:rtl w:val="0"/>
      </w:rPr>
    </w:lvl>
    <w:lvl w:ilvl="6">
      <w:start w:val="1"/>
      <w:numFmt w:val="bullet"/>
      <w:lvlText w:val="•"/>
      <w:lvlJc w:val="left"/>
      <w:pPr>
        <w:tabs>
          <w:tab w:val="num" w:pos="1680"/>
        </w:tabs>
        <w:ind w:left="2400" w:hanging="960"/>
      </w:pPr>
      <w:rPr>
        <w:rFonts w:ascii="Arial" w:eastAsia="Arial" w:hAnsi="Arial" w:cs="Arial"/>
        <w:position w:val="0"/>
        <w:rtl w:val="0"/>
      </w:rPr>
    </w:lvl>
    <w:lvl w:ilvl="7">
      <w:start w:val="1"/>
      <w:numFmt w:val="bullet"/>
      <w:lvlText w:val="•"/>
      <w:lvlJc w:val="left"/>
      <w:pPr>
        <w:tabs>
          <w:tab w:val="num" w:pos="1920"/>
        </w:tabs>
        <w:ind w:left="2640" w:hanging="960"/>
      </w:pPr>
      <w:rPr>
        <w:rFonts w:ascii="Arial" w:eastAsia="Arial" w:hAnsi="Arial" w:cs="Arial"/>
        <w:position w:val="0"/>
        <w:rtl w:val="0"/>
      </w:rPr>
    </w:lvl>
    <w:lvl w:ilvl="8">
      <w:start w:val="1"/>
      <w:numFmt w:val="bullet"/>
      <w:lvlText w:val="•"/>
      <w:lvlJc w:val="left"/>
      <w:pPr>
        <w:tabs>
          <w:tab w:val="num" w:pos="2160"/>
        </w:tabs>
        <w:ind w:left="2880" w:hanging="960"/>
      </w:pPr>
      <w:rPr>
        <w:rFonts w:ascii="Arial" w:eastAsia="Arial" w:hAnsi="Arial" w:cs="Arial"/>
        <w:position w:val="0"/>
        <w:rtl w:val="0"/>
      </w:rPr>
    </w:lvl>
  </w:abstractNum>
  <w:abstractNum w:abstractNumId="10" w15:restartNumberingAfterBreak="0">
    <w:nsid w:val="7C7E535E"/>
    <w:multiLevelType w:val="multilevel"/>
    <w:tmpl w:val="1C54203E"/>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num w:numId="1">
    <w:abstractNumId w:val="4"/>
  </w:num>
  <w:num w:numId="2">
    <w:abstractNumId w:val="10"/>
  </w:num>
  <w:num w:numId="3">
    <w:abstractNumId w:val="3"/>
  </w:num>
  <w:num w:numId="4">
    <w:abstractNumId w:val="9"/>
  </w:num>
  <w:num w:numId="5">
    <w:abstractNumId w:val="6"/>
  </w:num>
  <w:num w:numId="6">
    <w:abstractNumId w:val="5"/>
  </w:num>
  <w:num w:numId="7">
    <w:abstractNumId w:val="7"/>
  </w:num>
  <w:num w:numId="8">
    <w:abstractNumId w:val="1"/>
  </w:num>
  <w:num w:numId="9">
    <w:abstractNumId w:val="8"/>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fr-FR" w:vendorID="64" w:dllVersion="131078" w:nlCheck="1" w:checkStyle="0"/>
  <w:activeWritingStyle w:appName="MSWord" w:lang="en-IE" w:vendorID="64" w:dllVersion="131078"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A87"/>
    <w:rsid w:val="001365B2"/>
    <w:rsid w:val="001423DD"/>
    <w:rsid w:val="001B4222"/>
    <w:rsid w:val="001D1D19"/>
    <w:rsid w:val="001E16E2"/>
    <w:rsid w:val="0022330A"/>
    <w:rsid w:val="00322EE0"/>
    <w:rsid w:val="00335A79"/>
    <w:rsid w:val="003756A9"/>
    <w:rsid w:val="0037684F"/>
    <w:rsid w:val="00397A72"/>
    <w:rsid w:val="003A1579"/>
    <w:rsid w:val="003A68D7"/>
    <w:rsid w:val="003B38C6"/>
    <w:rsid w:val="003E5391"/>
    <w:rsid w:val="00402D13"/>
    <w:rsid w:val="00446228"/>
    <w:rsid w:val="004A419F"/>
    <w:rsid w:val="005860FE"/>
    <w:rsid w:val="005D2320"/>
    <w:rsid w:val="005D56C2"/>
    <w:rsid w:val="0063124B"/>
    <w:rsid w:val="00692790"/>
    <w:rsid w:val="006C40A9"/>
    <w:rsid w:val="006C63AB"/>
    <w:rsid w:val="00702446"/>
    <w:rsid w:val="007640CA"/>
    <w:rsid w:val="00770C2E"/>
    <w:rsid w:val="007B37A1"/>
    <w:rsid w:val="007E7AC6"/>
    <w:rsid w:val="007F488F"/>
    <w:rsid w:val="007F7E60"/>
    <w:rsid w:val="008077DF"/>
    <w:rsid w:val="0081170B"/>
    <w:rsid w:val="00851831"/>
    <w:rsid w:val="0089431C"/>
    <w:rsid w:val="008B48A2"/>
    <w:rsid w:val="008E3BCD"/>
    <w:rsid w:val="00902F53"/>
    <w:rsid w:val="00943D82"/>
    <w:rsid w:val="00943EF7"/>
    <w:rsid w:val="009733B6"/>
    <w:rsid w:val="0097463E"/>
    <w:rsid w:val="009C2DB1"/>
    <w:rsid w:val="009C4D4C"/>
    <w:rsid w:val="009C53E7"/>
    <w:rsid w:val="009D12F5"/>
    <w:rsid w:val="009F5F35"/>
    <w:rsid w:val="00A0218F"/>
    <w:rsid w:val="00A05A50"/>
    <w:rsid w:val="00A2170A"/>
    <w:rsid w:val="00A60EF3"/>
    <w:rsid w:val="00A715BA"/>
    <w:rsid w:val="00A92D22"/>
    <w:rsid w:val="00B120BE"/>
    <w:rsid w:val="00B33973"/>
    <w:rsid w:val="00B52FA5"/>
    <w:rsid w:val="00B66C20"/>
    <w:rsid w:val="00C06A8E"/>
    <w:rsid w:val="00C27A87"/>
    <w:rsid w:val="00C30E61"/>
    <w:rsid w:val="00C55E4A"/>
    <w:rsid w:val="00C93E0E"/>
    <w:rsid w:val="00D04317"/>
    <w:rsid w:val="00D177CA"/>
    <w:rsid w:val="00D26252"/>
    <w:rsid w:val="00D36F59"/>
    <w:rsid w:val="00D52099"/>
    <w:rsid w:val="00D60AEB"/>
    <w:rsid w:val="00D704DC"/>
    <w:rsid w:val="00E21F1E"/>
    <w:rsid w:val="00E939FE"/>
    <w:rsid w:val="00EB53F4"/>
    <w:rsid w:val="00EC3365"/>
    <w:rsid w:val="00F042AC"/>
    <w:rsid w:val="00F43C67"/>
    <w:rsid w:val="00F44CC8"/>
    <w:rsid w:val="00F47B31"/>
    <w:rsid w:val="00F84235"/>
    <w:rsid w:val="00FA689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03D85"/>
  <w15:docId w15:val="{E032B9E7-0E36-4153-A297-6992BE154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IE" w:eastAsia="en-I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customStyle="1" w:styleId="Default">
    <w:name w:val="Default"/>
    <w:rPr>
      <w:rFonts w:ascii="Helvetica" w:hAnsi="Arial Unicode MS" w:cs="Arial Unicode MS"/>
      <w:color w:val="000000"/>
      <w:sz w:val="22"/>
      <w:szCs w:val="22"/>
      <w:lang w:val="en-US"/>
    </w:rPr>
  </w:style>
  <w:style w:type="numbering" w:customStyle="1" w:styleId="List0">
    <w:name w:val="List 0"/>
    <w:basedOn w:val="BulletBig"/>
    <w:pPr>
      <w:numPr>
        <w:numId w:val="6"/>
      </w:numPr>
    </w:pPr>
  </w:style>
  <w:style w:type="numbering" w:customStyle="1" w:styleId="BulletBig">
    <w:name w:val="Bullet Big"/>
  </w:style>
  <w:style w:type="character" w:customStyle="1" w:styleId="Hyperlink0">
    <w:name w:val="Hyperlink.0"/>
    <w:basedOn w:val="Hyperlink"/>
    <w:rPr>
      <w:u w:val="single"/>
    </w:rPr>
  </w:style>
  <w:style w:type="paragraph" w:styleId="BalloonText">
    <w:name w:val="Balloon Text"/>
    <w:basedOn w:val="Normal"/>
    <w:link w:val="BalloonTextChar"/>
    <w:uiPriority w:val="99"/>
    <w:semiHidden/>
    <w:unhideWhenUsed/>
    <w:rsid w:val="00D70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4DC"/>
    <w:rPr>
      <w:rFonts w:ascii="Segoe UI" w:hAnsi="Segoe UI" w:cs="Segoe UI"/>
      <w:sz w:val="18"/>
      <w:szCs w:val="18"/>
      <w:lang w:val="en-US" w:eastAsia="en-US"/>
    </w:rPr>
  </w:style>
  <w:style w:type="paragraph" w:styleId="FootnoteText">
    <w:name w:val="footnote text"/>
    <w:basedOn w:val="Normal"/>
    <w:link w:val="FootnoteTextChar"/>
    <w:uiPriority w:val="99"/>
    <w:semiHidden/>
    <w:unhideWhenUsed/>
    <w:rsid w:val="00D704DC"/>
    <w:rPr>
      <w:sz w:val="20"/>
      <w:szCs w:val="20"/>
    </w:rPr>
  </w:style>
  <w:style w:type="character" w:customStyle="1" w:styleId="FootnoteTextChar">
    <w:name w:val="Footnote Text Char"/>
    <w:basedOn w:val="DefaultParagraphFont"/>
    <w:link w:val="FootnoteText"/>
    <w:uiPriority w:val="99"/>
    <w:semiHidden/>
    <w:rsid w:val="00D704DC"/>
    <w:rPr>
      <w:lang w:val="en-US" w:eastAsia="en-US"/>
    </w:rPr>
  </w:style>
  <w:style w:type="character" w:styleId="FootnoteReference">
    <w:name w:val="footnote reference"/>
    <w:basedOn w:val="DefaultParagraphFont"/>
    <w:uiPriority w:val="99"/>
    <w:semiHidden/>
    <w:unhideWhenUsed/>
    <w:rsid w:val="00D704DC"/>
    <w:rPr>
      <w:vertAlign w:val="superscript"/>
    </w:rPr>
  </w:style>
  <w:style w:type="character" w:styleId="FollowedHyperlink">
    <w:name w:val="FollowedHyperlink"/>
    <w:basedOn w:val="DefaultParagraphFont"/>
    <w:uiPriority w:val="99"/>
    <w:semiHidden/>
    <w:unhideWhenUsed/>
    <w:rsid w:val="00702446"/>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entalhealthreform.ie/wp-content/uploads/2015/12/Mental-Health-Act-Review-Analysis_23.11.15.pdf" TargetMode="External"/><Relationship Id="rId4" Type="http://schemas.openxmlformats.org/officeDocument/2006/relationships/settings" Target="settings.xml"/><Relationship Id="rId9" Type="http://schemas.openxmlformats.org/officeDocument/2006/relationships/hyperlink" Target="mailto:rburke@mentalhealthreform.ie"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57E40-F0D2-4505-80B2-EC3587A9A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dc:creator>
  <cp:lastModifiedBy>AdminMHR</cp:lastModifiedBy>
  <cp:revision>4</cp:revision>
  <cp:lastPrinted>2017-10-10T10:05:00Z</cp:lastPrinted>
  <dcterms:created xsi:type="dcterms:W3CDTF">2018-05-23T15:53:00Z</dcterms:created>
  <dcterms:modified xsi:type="dcterms:W3CDTF">2018-06-01T09:31:00Z</dcterms:modified>
</cp:coreProperties>
</file>