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B" w:rsidRDefault="00F15B0B"/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Job Title:</w:t>
            </w:r>
          </w:p>
        </w:tc>
        <w:tc>
          <w:tcPr>
            <w:tcW w:w="7195" w:type="dxa"/>
          </w:tcPr>
          <w:p w:rsidR="006D6C76" w:rsidRDefault="004410E0" w:rsidP="006D6C76">
            <w:r>
              <w:t xml:space="preserve">Communications &amp; </w:t>
            </w:r>
            <w:r w:rsidR="00D844E9">
              <w:t>Administration A</w:t>
            </w:r>
            <w:r w:rsidR="006D6C76">
              <w:t>ssistant</w:t>
            </w:r>
          </w:p>
        </w:tc>
      </w:tr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Sponsor:</w:t>
            </w:r>
          </w:p>
        </w:tc>
        <w:tc>
          <w:tcPr>
            <w:tcW w:w="7195" w:type="dxa"/>
          </w:tcPr>
          <w:p w:rsidR="006D6C76" w:rsidRDefault="006D6C76" w:rsidP="006D6C76">
            <w:r>
              <w:t>Carmichael Centre for Voluntary Groups (CCVG)</w:t>
            </w:r>
          </w:p>
        </w:tc>
      </w:tr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Sub-sponsor:</w:t>
            </w:r>
          </w:p>
        </w:tc>
        <w:tc>
          <w:tcPr>
            <w:tcW w:w="7195" w:type="dxa"/>
          </w:tcPr>
          <w:p w:rsidR="006D6C76" w:rsidRDefault="006D6C76" w:rsidP="006D6C76">
            <w:r>
              <w:t>Mental Health Reform (MHR)</w:t>
            </w:r>
          </w:p>
          <w:p w:rsidR="004410E0" w:rsidRDefault="004410E0" w:rsidP="006D6C76"/>
          <w:p w:rsidR="004410E0" w:rsidRPr="005C2130" w:rsidRDefault="004410E0" w:rsidP="004410E0">
            <w:r w:rsidRPr="005C2130">
              <w:t>Mental Health Reform (MHR) is the leading national coalition driving progressive reform of Ireland</w:t>
            </w:r>
            <w:r>
              <w:t>’s mental health system. With more than 50</w:t>
            </w:r>
            <w:r w:rsidRPr="005C2130">
              <w:t xml:space="preserve"> membe</w:t>
            </w:r>
            <w:r>
              <w:t>r organisations and more than 10</w:t>
            </w:r>
            <w:r w:rsidRPr="005C2130">
              <w:t>,000 individual supporters, Mental Health Reform is implementing an ambitious strategic p</w:t>
            </w:r>
            <w:r>
              <w:t>lan to achieve fulfilment of peoples’</w:t>
            </w:r>
            <w:r w:rsidRPr="005C2130">
              <w:t xml:space="preserve"> right to the highest attainable standard of mental health.</w:t>
            </w:r>
          </w:p>
          <w:p w:rsidR="004410E0" w:rsidRDefault="004410E0" w:rsidP="004410E0">
            <w:pPr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5C2130">
              <w:t xml:space="preserve">Mental Health Reform’s vision is for an Ireland where everyone with a mental health difficulty can recover their wellbeing and live a full life in the community. </w:t>
            </w:r>
          </w:p>
          <w:p w:rsidR="004410E0" w:rsidRDefault="004410E0" w:rsidP="004410E0"/>
        </w:tc>
      </w:tr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Location:</w:t>
            </w:r>
          </w:p>
        </w:tc>
        <w:tc>
          <w:tcPr>
            <w:tcW w:w="7195" w:type="dxa"/>
          </w:tcPr>
          <w:p w:rsidR="006D6C76" w:rsidRDefault="006D6C76" w:rsidP="006D6C76">
            <w:r>
              <w:t>Coleraine House</w:t>
            </w:r>
          </w:p>
        </w:tc>
      </w:tr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Hours of Work:</w:t>
            </w:r>
          </w:p>
        </w:tc>
        <w:tc>
          <w:tcPr>
            <w:tcW w:w="7195" w:type="dxa"/>
          </w:tcPr>
          <w:p w:rsidR="006D6C76" w:rsidRDefault="006D6C76" w:rsidP="006D6C76">
            <w:r>
              <w:t>19.5 hours / week</w:t>
            </w:r>
          </w:p>
        </w:tc>
      </w:tr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Reports to:</w:t>
            </w:r>
          </w:p>
        </w:tc>
        <w:tc>
          <w:tcPr>
            <w:tcW w:w="7195" w:type="dxa"/>
          </w:tcPr>
          <w:p w:rsidR="006D6C76" w:rsidRDefault="006D6C76" w:rsidP="006D6C76">
            <w:r>
              <w:t>Director – Line Manager, Maria Lunch CE Matters</w:t>
            </w:r>
          </w:p>
          <w:p w:rsidR="004410E0" w:rsidRDefault="004410E0" w:rsidP="006D6C76"/>
        </w:tc>
      </w:tr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Job Purpose:</w:t>
            </w:r>
          </w:p>
        </w:tc>
        <w:tc>
          <w:tcPr>
            <w:tcW w:w="7195" w:type="dxa"/>
          </w:tcPr>
          <w:p w:rsidR="006D6C76" w:rsidRDefault="004410E0" w:rsidP="004410E0">
            <w:r w:rsidRPr="00AE47F9">
              <w:rPr>
                <w:rFonts w:ascii="Calibri" w:eastAsia="Times New Roman" w:hAnsi="Calibri" w:cs="Times New Roman"/>
                <w:lang w:eastAsia="en-IE"/>
              </w:rPr>
              <w:t xml:space="preserve">The </w:t>
            </w:r>
            <w:r>
              <w:rPr>
                <w:rFonts w:ascii="Calibri" w:eastAsia="Times New Roman" w:hAnsi="Calibri" w:cs="Times New Roman"/>
                <w:lang w:eastAsia="en-IE"/>
              </w:rPr>
              <w:t xml:space="preserve">Administrative Assistant (CE) </w:t>
            </w:r>
            <w:r w:rsidRPr="00AE47F9">
              <w:rPr>
                <w:rFonts w:ascii="Calibri" w:eastAsia="Times New Roman" w:hAnsi="Calibri" w:cs="Times New Roman"/>
                <w:lang w:eastAsia="en-IE"/>
              </w:rPr>
              <w:t>will assist the Mental Health Reform team in the organisation’s work to improve mental health services and ensure the social inclusion of people with mental health difficulties</w:t>
            </w:r>
            <w:r>
              <w:rPr>
                <w:rFonts w:ascii="Calibri" w:eastAsia="Times New Roman" w:hAnsi="Calibri" w:cs="Times New Roman"/>
                <w:lang w:eastAsia="en-IE"/>
              </w:rPr>
              <w:t xml:space="preserve"> by </w:t>
            </w:r>
            <w:r w:rsidR="006D6C76">
              <w:t xml:space="preserve">providing </w:t>
            </w:r>
            <w:r>
              <w:t xml:space="preserve">communications &amp; </w:t>
            </w:r>
            <w:r w:rsidR="006D6C76">
              <w:t>administration support to MHR</w:t>
            </w:r>
            <w:r>
              <w:t>.</w:t>
            </w:r>
          </w:p>
          <w:p w:rsidR="004410E0" w:rsidRDefault="004410E0" w:rsidP="004410E0"/>
        </w:tc>
      </w:tr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Key Responsibilities:</w:t>
            </w:r>
          </w:p>
        </w:tc>
        <w:tc>
          <w:tcPr>
            <w:tcW w:w="7195" w:type="dxa"/>
          </w:tcPr>
          <w:p w:rsidR="006D6C76" w:rsidRDefault="006D6C76" w:rsidP="006D6C76">
            <w:pPr>
              <w:pStyle w:val="ListParagraph"/>
              <w:numPr>
                <w:ilvl w:val="0"/>
                <w:numId w:val="1"/>
              </w:numPr>
            </w:pPr>
            <w:r>
              <w:t>Providing administration and communications support to the Director, Mental Health Reform team and members of the Board</w:t>
            </w:r>
          </w:p>
          <w:p w:rsidR="006D6C76" w:rsidRDefault="006D6C76" w:rsidP="006D6C76">
            <w:pPr>
              <w:pStyle w:val="ListParagraph"/>
              <w:numPr>
                <w:ilvl w:val="0"/>
                <w:numId w:val="1"/>
              </w:numPr>
            </w:pPr>
            <w:r>
              <w:t>Maintaining an efficient electronic and hardcopy filing system for MHR</w:t>
            </w:r>
          </w:p>
          <w:p w:rsidR="006D6C76" w:rsidRDefault="006D6C76" w:rsidP="006D6C76">
            <w:pPr>
              <w:pStyle w:val="ListParagraph"/>
              <w:numPr>
                <w:ilvl w:val="0"/>
                <w:numId w:val="1"/>
              </w:numPr>
            </w:pPr>
            <w:r>
              <w:t>Maintaining the members’ register and processing new memberships</w:t>
            </w:r>
          </w:p>
          <w:p w:rsidR="006D6C76" w:rsidRDefault="006D6C76" w:rsidP="006D6C76">
            <w:pPr>
              <w:pStyle w:val="ListParagraph"/>
              <w:numPr>
                <w:ilvl w:val="0"/>
                <w:numId w:val="1"/>
              </w:numPr>
            </w:pPr>
            <w:r>
              <w:t xml:space="preserve">Processing accounting records in accordance with Mental Health Reform’s accounts procedures </w:t>
            </w:r>
          </w:p>
          <w:p w:rsidR="006D6C76" w:rsidRDefault="005A70D0" w:rsidP="006D6C76">
            <w:pPr>
              <w:pStyle w:val="ListParagraph"/>
              <w:numPr>
                <w:ilvl w:val="0"/>
                <w:numId w:val="1"/>
              </w:numPr>
            </w:pPr>
            <w:r>
              <w:t>Contacting members and individuals for c</w:t>
            </w:r>
            <w:r w:rsidR="004410E0">
              <w:t xml:space="preserve">ampaigns </w:t>
            </w:r>
            <w:r w:rsidR="006D6C76">
              <w:t>activities and events</w:t>
            </w:r>
          </w:p>
          <w:p w:rsidR="005A70D0" w:rsidRDefault="005A70D0" w:rsidP="006D6C76">
            <w:pPr>
              <w:pStyle w:val="ListParagraph"/>
              <w:numPr>
                <w:ilvl w:val="0"/>
                <w:numId w:val="1"/>
              </w:numPr>
            </w:pPr>
            <w:r>
              <w:t>Preparing fundraising mailings</w:t>
            </w:r>
          </w:p>
          <w:p w:rsidR="005A70D0" w:rsidRDefault="005A70D0" w:rsidP="006D6C76">
            <w:pPr>
              <w:pStyle w:val="ListParagraph"/>
              <w:numPr>
                <w:ilvl w:val="0"/>
                <w:numId w:val="1"/>
              </w:numPr>
            </w:pPr>
            <w:r>
              <w:t>Assisting in project administration</w:t>
            </w:r>
          </w:p>
          <w:p w:rsidR="006D6C76" w:rsidRDefault="005A70D0" w:rsidP="006D6C76">
            <w:pPr>
              <w:pStyle w:val="ListParagraph"/>
              <w:numPr>
                <w:ilvl w:val="0"/>
                <w:numId w:val="1"/>
              </w:numPr>
            </w:pPr>
            <w:r>
              <w:t>Updating</w:t>
            </w:r>
            <w:r w:rsidR="006D6C76">
              <w:t xml:space="preserve"> MHR’s </w:t>
            </w:r>
            <w:r w:rsidR="00D844E9">
              <w:t xml:space="preserve">Salesforce </w:t>
            </w:r>
            <w:r w:rsidR="006D6C76">
              <w:t>contacts database</w:t>
            </w:r>
          </w:p>
          <w:p w:rsidR="006D6C76" w:rsidRDefault="005A70D0" w:rsidP="006D6C76">
            <w:pPr>
              <w:pStyle w:val="ListParagraph"/>
              <w:numPr>
                <w:ilvl w:val="0"/>
                <w:numId w:val="1"/>
              </w:numPr>
            </w:pPr>
            <w:r>
              <w:t>Participating</w:t>
            </w:r>
            <w:r w:rsidR="006D6C76">
              <w:t xml:space="preserve"> in Mental Health Reform’s performa</w:t>
            </w:r>
            <w:r>
              <w:t>nce management system and engaging</w:t>
            </w:r>
            <w:r w:rsidR="006D6C76">
              <w:t xml:space="preserve"> in supervision sessions on a regular basis with the Director</w:t>
            </w:r>
          </w:p>
          <w:p w:rsidR="006D6C76" w:rsidRDefault="006D6C76" w:rsidP="006D6C76">
            <w:pPr>
              <w:pStyle w:val="ListParagraph"/>
              <w:numPr>
                <w:ilvl w:val="0"/>
                <w:numId w:val="1"/>
              </w:numPr>
            </w:pPr>
            <w:r>
              <w:t>To be vigilant to any Health, Safety and Welfare risks in the workplace and bring any concerns to the attention of the Director or Health &amp; Safety Representative</w:t>
            </w:r>
          </w:p>
          <w:p w:rsidR="004410E0" w:rsidRDefault="004410E0" w:rsidP="004410E0">
            <w:pPr>
              <w:pStyle w:val="ListParagraph"/>
              <w:ind w:left="360"/>
            </w:pPr>
          </w:p>
        </w:tc>
      </w:tr>
      <w:tr w:rsidR="006D6C76" w:rsidTr="006D6C76">
        <w:tc>
          <w:tcPr>
            <w:tcW w:w="2155" w:type="dxa"/>
          </w:tcPr>
          <w:p w:rsidR="006D6C76" w:rsidRPr="001E0105" w:rsidRDefault="006D6C76" w:rsidP="006D6C76">
            <w:pPr>
              <w:rPr>
                <w:b/>
              </w:rPr>
            </w:pPr>
            <w:r w:rsidRPr="001E0105">
              <w:rPr>
                <w:b/>
              </w:rPr>
              <w:t>Skills:</w:t>
            </w:r>
          </w:p>
        </w:tc>
        <w:tc>
          <w:tcPr>
            <w:tcW w:w="7195" w:type="dxa"/>
          </w:tcPr>
          <w:p w:rsidR="006D6C76" w:rsidRDefault="004410E0" w:rsidP="006D6C76">
            <w:pPr>
              <w:pStyle w:val="ListParagraph"/>
              <w:numPr>
                <w:ilvl w:val="0"/>
                <w:numId w:val="2"/>
              </w:numPr>
            </w:pPr>
            <w:r>
              <w:t xml:space="preserve">Proficiency in </w:t>
            </w:r>
            <w:r w:rsidR="006D6C76">
              <w:t xml:space="preserve">Microsoft </w:t>
            </w:r>
            <w:r w:rsidR="005A70D0">
              <w:t>Word, web browsing, and email</w:t>
            </w:r>
            <w:r>
              <w:t xml:space="preserve"> essential</w:t>
            </w:r>
            <w:r w:rsidR="006D6C76">
              <w:t xml:space="preserve"> </w:t>
            </w:r>
          </w:p>
          <w:p w:rsidR="006D6C76" w:rsidRDefault="006D6C76" w:rsidP="006D6C76">
            <w:pPr>
              <w:pStyle w:val="ListParagraph"/>
              <w:numPr>
                <w:ilvl w:val="0"/>
                <w:numId w:val="2"/>
              </w:numPr>
            </w:pPr>
            <w:r>
              <w:t xml:space="preserve">Strong organizational and administration skills including a proven ability to work to deadlines </w:t>
            </w:r>
          </w:p>
          <w:p w:rsidR="006D6C76" w:rsidRDefault="005A70D0" w:rsidP="006D6C76">
            <w:pPr>
              <w:pStyle w:val="ListParagraph"/>
              <w:numPr>
                <w:ilvl w:val="0"/>
                <w:numId w:val="2"/>
              </w:numPr>
            </w:pPr>
            <w:r>
              <w:t>Competency in</w:t>
            </w:r>
            <w:r w:rsidR="006D6C76">
              <w:t xml:space="preserve"> English</w:t>
            </w:r>
            <w:r>
              <w:t xml:space="preserve"> and fluent English writing skill</w:t>
            </w:r>
          </w:p>
          <w:p w:rsidR="006D6C76" w:rsidRDefault="006D6C76" w:rsidP="006D6C76">
            <w:pPr>
              <w:pStyle w:val="ListParagraph"/>
              <w:numPr>
                <w:ilvl w:val="0"/>
                <w:numId w:val="2"/>
              </w:numPr>
            </w:pPr>
            <w:r>
              <w:t>Ability to work within a busy environment</w:t>
            </w:r>
          </w:p>
        </w:tc>
      </w:tr>
      <w:tr w:rsidR="006D6C76" w:rsidTr="006D6C76">
        <w:tc>
          <w:tcPr>
            <w:tcW w:w="2155" w:type="dxa"/>
          </w:tcPr>
          <w:p w:rsidR="006D6C76" w:rsidRDefault="006D6C76" w:rsidP="006D6C76"/>
        </w:tc>
        <w:tc>
          <w:tcPr>
            <w:tcW w:w="7195" w:type="dxa"/>
          </w:tcPr>
          <w:p w:rsidR="006D6C76" w:rsidRDefault="006D6C76" w:rsidP="006D6C76"/>
        </w:tc>
      </w:tr>
    </w:tbl>
    <w:p w:rsidR="006D6C76" w:rsidRDefault="006D6C76">
      <w:bookmarkStart w:id="0" w:name="_GoBack"/>
      <w:bookmarkEnd w:id="0"/>
    </w:p>
    <w:sectPr w:rsidR="006D6C76" w:rsidSect="00081C7A">
      <w:headerReference w:type="default" r:id="rId8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62" w:rsidRDefault="00B44562" w:rsidP="00081C7A">
      <w:pPr>
        <w:spacing w:after="0" w:line="240" w:lineRule="auto"/>
      </w:pPr>
      <w:r>
        <w:separator/>
      </w:r>
    </w:p>
  </w:endnote>
  <w:endnote w:type="continuationSeparator" w:id="0">
    <w:p w:rsidR="00B44562" w:rsidRDefault="00B44562" w:rsidP="0008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62" w:rsidRDefault="00B44562" w:rsidP="00081C7A">
      <w:pPr>
        <w:spacing w:after="0" w:line="240" w:lineRule="auto"/>
      </w:pPr>
      <w:r>
        <w:separator/>
      </w:r>
    </w:p>
  </w:footnote>
  <w:footnote w:type="continuationSeparator" w:id="0">
    <w:p w:rsidR="00B44562" w:rsidRDefault="00B44562" w:rsidP="0008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7A" w:rsidRDefault="00081C7A" w:rsidP="00081C7A">
    <w:pPr>
      <w:pStyle w:val="Header"/>
      <w:tabs>
        <w:tab w:val="clear" w:pos="9360"/>
      </w:tabs>
      <w:ind w:left="-1260"/>
      <w:jc w:val="right"/>
    </w:pPr>
    <w:r>
      <w:rPr>
        <w:noProof/>
        <w:lang w:eastAsia="en-IE"/>
      </w:rPr>
      <w:drawing>
        <wp:inline distT="0" distB="0" distL="0" distR="0" wp14:anchorId="317BF64F" wp14:editId="7BA4F6B5">
          <wp:extent cx="3124200" cy="626247"/>
          <wp:effectExtent l="0" t="0" r="0" b="2540"/>
          <wp:docPr id="14" name="Picture 14" descr="Mental Health Re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ntal Health Refo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224" cy="66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</w:t>
    </w:r>
    <w:r>
      <w:rPr>
        <w:noProof/>
        <w:lang w:eastAsia="en-IE"/>
      </w:rPr>
      <w:drawing>
        <wp:inline distT="0" distB="0" distL="0" distR="0" wp14:anchorId="02997EEF" wp14:editId="55A74FFE">
          <wp:extent cx="2323465" cy="819150"/>
          <wp:effectExtent l="0" t="0" r="635" b="0"/>
          <wp:docPr id="15" name="Picture 15" descr="http://www.carmichaelcentre.ie/sites/default/files/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michaelcentre.ie/sites/default/files/logo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29" cy="83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45D"/>
    <w:multiLevelType w:val="hybridMultilevel"/>
    <w:tmpl w:val="EFC0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7A71"/>
    <w:multiLevelType w:val="hybridMultilevel"/>
    <w:tmpl w:val="4154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E1029"/>
    <w:multiLevelType w:val="hybridMultilevel"/>
    <w:tmpl w:val="49B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F55F4"/>
    <w:multiLevelType w:val="hybridMultilevel"/>
    <w:tmpl w:val="8270A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F07605"/>
    <w:multiLevelType w:val="hybridMultilevel"/>
    <w:tmpl w:val="FAB8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A6BF4"/>
    <w:multiLevelType w:val="hybridMultilevel"/>
    <w:tmpl w:val="9524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995A23"/>
    <w:multiLevelType w:val="hybridMultilevel"/>
    <w:tmpl w:val="4FF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670C9"/>
    <w:multiLevelType w:val="hybridMultilevel"/>
    <w:tmpl w:val="4A38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53"/>
    <w:rsid w:val="00081C7A"/>
    <w:rsid w:val="001308CF"/>
    <w:rsid w:val="00167BB6"/>
    <w:rsid w:val="001A1E32"/>
    <w:rsid w:val="001E0105"/>
    <w:rsid w:val="004410E0"/>
    <w:rsid w:val="00560417"/>
    <w:rsid w:val="005A70D0"/>
    <w:rsid w:val="006D6C76"/>
    <w:rsid w:val="008F6FBD"/>
    <w:rsid w:val="009370CE"/>
    <w:rsid w:val="00B44562"/>
    <w:rsid w:val="00BF5953"/>
    <w:rsid w:val="00D844E9"/>
    <w:rsid w:val="00EB1078"/>
    <w:rsid w:val="00F15B0B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C7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8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C7A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49"/>
    <w:rPr>
      <w:rFonts w:ascii="Tahoma" w:hAnsi="Tahoma" w:cs="Tahoma"/>
      <w:sz w:val="16"/>
      <w:szCs w:val="16"/>
      <w:lang w:val="en-IE"/>
    </w:rPr>
  </w:style>
  <w:style w:type="paragraph" w:styleId="NoSpacing">
    <w:name w:val="No Spacing"/>
    <w:uiPriority w:val="1"/>
    <w:qFormat/>
    <w:rsid w:val="004410E0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C7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8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C7A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49"/>
    <w:rPr>
      <w:rFonts w:ascii="Tahoma" w:hAnsi="Tahoma" w:cs="Tahoma"/>
      <w:sz w:val="16"/>
      <w:szCs w:val="16"/>
      <w:lang w:val="en-IE"/>
    </w:rPr>
  </w:style>
  <w:style w:type="paragraph" w:styleId="NoSpacing">
    <w:name w:val="No Spacing"/>
    <w:uiPriority w:val="1"/>
    <w:qFormat/>
    <w:rsid w:val="004410E0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2</cp:revision>
  <dcterms:created xsi:type="dcterms:W3CDTF">2017-02-23T16:30:00Z</dcterms:created>
  <dcterms:modified xsi:type="dcterms:W3CDTF">2017-02-23T16:30:00Z</dcterms:modified>
</cp:coreProperties>
</file>